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9E53E" w14:textId="77777777" w:rsidR="005010E5" w:rsidRPr="008577CC" w:rsidRDefault="005010E5" w:rsidP="00457591">
      <w:pPr>
        <w:spacing w:after="0"/>
        <w:rPr>
          <w:rFonts w:cstheme="minorHAnsi"/>
          <w:b/>
          <w:bCs/>
        </w:rPr>
      </w:pPr>
    </w:p>
    <w:p w14:paraId="4D685FFA" w14:textId="703A01F0" w:rsidR="002202BE" w:rsidRPr="004C1E6B" w:rsidRDefault="002202BE" w:rsidP="002202BE">
      <w:pPr>
        <w:pStyle w:val="Heading2"/>
        <w:shd w:val="clear" w:color="auto" w:fill="FFFFFF"/>
        <w:spacing w:before="0" w:after="240"/>
        <w:rPr>
          <w:rFonts w:ascii="Impact" w:hAnsi="Impact"/>
          <w:caps/>
          <w:color w:val="000000"/>
          <w:sz w:val="44"/>
          <w:szCs w:val="44"/>
        </w:rPr>
      </w:pPr>
      <w:r w:rsidRPr="004C1E6B">
        <w:rPr>
          <w:rFonts w:ascii="Impact" w:hAnsi="Impact"/>
          <w:bCs/>
          <w:caps/>
          <w:color w:val="000000"/>
          <w:sz w:val="44"/>
          <w:szCs w:val="44"/>
        </w:rPr>
        <w:t>IMPORTANT RETIREMENT PLAN INFORMATION FOR 2024</w:t>
      </w:r>
    </w:p>
    <w:p w14:paraId="6958ED6C" w14:textId="7DEE3678" w:rsidR="002202BE" w:rsidRDefault="002202BE" w:rsidP="00EC52AA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Monday, February 5, 2024</w:t>
      </w:r>
    </w:p>
    <w:p w14:paraId="01814268" w14:textId="44F741EC" w:rsidR="008E3DF5" w:rsidRDefault="002202BE" w:rsidP="00EC52AA">
      <w:pPr>
        <w:jc w:val="both"/>
        <w:rPr>
          <w:rFonts w:ascii="Helvetica" w:hAnsi="Helvetica" w:cs="Helvetica"/>
        </w:rPr>
      </w:pPr>
      <w:r w:rsidRPr="002202BE">
        <w:rPr>
          <w:rFonts w:ascii="Helvetica" w:hAnsi="Helvetica" w:cs="Helvetica"/>
        </w:rPr>
        <w:t>Here is some important retirement plan information for 202</w:t>
      </w:r>
      <w:r>
        <w:rPr>
          <w:rFonts w:ascii="Helvetica" w:hAnsi="Helvetica" w:cs="Helvetica"/>
        </w:rPr>
        <w:t xml:space="preserve">4. </w:t>
      </w:r>
    </w:p>
    <w:p w14:paraId="5CA8D3AC" w14:textId="77777777" w:rsidR="002202BE" w:rsidRPr="002202BE" w:rsidRDefault="002202BE" w:rsidP="00EC52AA">
      <w:pPr>
        <w:jc w:val="both"/>
        <w:rPr>
          <w:rFonts w:ascii="Helvetica" w:hAnsi="Helvetica" w:cs="Helvetica"/>
          <w:color w:val="000000"/>
        </w:rPr>
      </w:pPr>
    </w:p>
    <w:p w14:paraId="49ED51F1" w14:textId="77777777" w:rsidR="002202BE" w:rsidRPr="004C1E6B" w:rsidRDefault="002202BE" w:rsidP="002202BE">
      <w:pPr>
        <w:rPr>
          <w:rStyle w:val="Strong"/>
          <w:rFonts w:ascii="Calibri" w:eastAsia="Times New Roman" w:hAnsi="Calibri" w:cstheme="minorHAnsi"/>
          <w:b w:val="0"/>
          <w:bCs w:val="0"/>
          <w:color w:val="0070C0"/>
          <w:sz w:val="28"/>
          <w:szCs w:val="28"/>
        </w:rPr>
      </w:pPr>
      <w:r w:rsidRPr="004C1E6B">
        <w:rPr>
          <w:rStyle w:val="Strong"/>
          <w:rFonts w:ascii="Helvetica" w:hAnsi="Helvetica" w:cs="Helvetica"/>
          <w:color w:val="0070C0"/>
          <w:sz w:val="28"/>
          <w:szCs w:val="28"/>
          <w:shd w:val="clear" w:color="auto" w:fill="FFFFFF"/>
        </w:rPr>
        <w:t>Financial Counseling and Retirement Advice one-on-one sessions</w:t>
      </w:r>
    </w:p>
    <w:p w14:paraId="51BEB10A" w14:textId="06CA6819" w:rsidR="00457591" w:rsidRPr="002202BE" w:rsidRDefault="008E3DF5" w:rsidP="00340CE8">
      <w:pPr>
        <w:pStyle w:val="ListParagraph"/>
        <w:numPr>
          <w:ilvl w:val="0"/>
          <w:numId w:val="9"/>
        </w:numPr>
        <w:rPr>
          <w:rStyle w:val="Hyperlink"/>
          <w:rFonts w:eastAsia="Times New Roman" w:cstheme="minorHAnsi"/>
          <w:color w:val="auto"/>
          <w:u w:val="none"/>
        </w:rPr>
      </w:pPr>
      <w:r>
        <w:rPr>
          <w:rFonts w:eastAsia="Times New Roman" w:cstheme="minorHAnsi"/>
        </w:rPr>
        <w:t>Make 202</w:t>
      </w:r>
      <w:r w:rsidR="00B12279">
        <w:rPr>
          <w:rFonts w:eastAsia="Times New Roman" w:cstheme="minorHAnsi"/>
        </w:rPr>
        <w:t>4</w:t>
      </w:r>
      <w:r>
        <w:rPr>
          <w:rFonts w:eastAsia="Times New Roman" w:cstheme="minorHAnsi"/>
        </w:rPr>
        <w:t xml:space="preserve"> the year you s</w:t>
      </w:r>
      <w:r w:rsidR="00EC205C">
        <w:rPr>
          <w:rFonts w:eastAsia="Times New Roman" w:cstheme="minorHAnsi"/>
        </w:rPr>
        <w:t>chedule a f</w:t>
      </w:r>
      <w:r w:rsidR="00340CE8">
        <w:rPr>
          <w:rFonts w:eastAsia="Times New Roman" w:cstheme="minorHAnsi"/>
        </w:rPr>
        <w:t xml:space="preserve">inancial </w:t>
      </w:r>
      <w:r w:rsidR="00EC205C">
        <w:rPr>
          <w:rFonts w:eastAsia="Times New Roman" w:cstheme="minorHAnsi"/>
        </w:rPr>
        <w:t>counseling</w:t>
      </w:r>
      <w:r w:rsidR="00340CE8">
        <w:rPr>
          <w:rFonts w:eastAsia="Times New Roman" w:cstheme="minorHAnsi"/>
        </w:rPr>
        <w:t xml:space="preserve"> appointment</w:t>
      </w:r>
      <w:r>
        <w:rPr>
          <w:rFonts w:eastAsia="Times New Roman" w:cstheme="minorHAnsi"/>
        </w:rPr>
        <w:t xml:space="preserve"> with </w:t>
      </w:r>
      <w:r w:rsidR="00340CE8">
        <w:rPr>
          <w:rFonts w:eastAsia="Times New Roman" w:cstheme="minorHAnsi"/>
        </w:rPr>
        <w:t>CAPTRUST, USG’s approved financial advisor, or with one of the</w:t>
      </w:r>
      <w:r w:rsidR="00EB3D9C">
        <w:rPr>
          <w:rFonts w:eastAsia="Times New Roman" w:cstheme="minorHAnsi"/>
        </w:rPr>
        <w:t xml:space="preserve"> USG</w:t>
      </w:r>
      <w:r w:rsidR="00564EB5">
        <w:rPr>
          <w:rFonts w:eastAsia="Times New Roman" w:cstheme="minorHAnsi"/>
        </w:rPr>
        <w:t>’s</w:t>
      </w:r>
      <w:r w:rsidR="00340CE8">
        <w:rPr>
          <w:rFonts w:eastAsia="Times New Roman" w:cstheme="minorHAnsi"/>
        </w:rPr>
        <w:t xml:space="preserve"> retirement plan providers:  </w:t>
      </w:r>
      <w:r w:rsidR="00340CE8" w:rsidRPr="00413412">
        <w:rPr>
          <w:rFonts w:eastAsia="Times New Roman" w:cstheme="minorHAnsi"/>
        </w:rPr>
        <w:t>Corebridge Financial (form</w:t>
      </w:r>
      <w:r w:rsidR="00941300">
        <w:rPr>
          <w:rFonts w:eastAsia="Times New Roman" w:cstheme="minorHAnsi"/>
        </w:rPr>
        <w:t>er</w:t>
      </w:r>
      <w:r w:rsidR="00340CE8" w:rsidRPr="00413412">
        <w:rPr>
          <w:rFonts w:eastAsia="Times New Roman" w:cstheme="minorHAnsi"/>
        </w:rPr>
        <w:t>ly AIG Retirement Services)</w:t>
      </w:r>
      <w:r w:rsidR="00340CE8">
        <w:rPr>
          <w:rFonts w:eastAsia="Times New Roman" w:cstheme="minorHAnsi"/>
        </w:rPr>
        <w:t>, Fidelity, or TIAA</w:t>
      </w:r>
      <w:r w:rsidR="00EB3D9C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 These financial counseling sessions are provided at no cost and can provide information on your progress towards retirement and other tips to increase your financial well-being</w:t>
      </w:r>
      <w:r w:rsidR="00EB3D9C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  <w:r w:rsidR="00EB3D9C">
        <w:rPr>
          <w:rFonts w:eastAsia="Times New Roman" w:cstheme="minorHAnsi"/>
        </w:rPr>
        <w:t>Scheduling i</w:t>
      </w:r>
      <w:r w:rsidR="00340CE8" w:rsidRPr="00413412">
        <w:rPr>
          <w:rFonts w:eastAsia="Times New Roman" w:cstheme="minorHAnsi"/>
        </w:rPr>
        <w:t xml:space="preserve">nformation is available on the USG Retirement website </w:t>
      </w:r>
      <w:r w:rsidR="00340CE8">
        <w:rPr>
          <w:rFonts w:eastAsia="Times New Roman" w:cstheme="minorHAnsi"/>
        </w:rPr>
        <w:t xml:space="preserve">at </w:t>
      </w:r>
      <w:hyperlink r:id="rId10" w:history="1">
        <w:r w:rsidR="00340CE8" w:rsidRPr="004C1E6B">
          <w:rPr>
            <w:rStyle w:val="Hyperlink"/>
            <w:rFonts w:eastAsia="Times New Roman" w:cstheme="minorHAnsi"/>
            <w:color w:val="0070C0"/>
          </w:rPr>
          <w:t>USG Financial Counseling</w:t>
        </w:r>
        <w:r w:rsidR="009C37AC">
          <w:rPr>
            <w:rStyle w:val="Hyperlink"/>
            <w:rFonts w:eastAsia="Times New Roman" w:cstheme="minorHAnsi"/>
          </w:rPr>
          <w:t>.</w:t>
        </w:r>
        <w:r w:rsidR="00340CE8" w:rsidRPr="00413412">
          <w:rPr>
            <w:rStyle w:val="Hyperlink"/>
            <w:rFonts w:eastAsia="Times New Roman" w:cstheme="minorHAnsi"/>
          </w:rPr>
          <w:t xml:space="preserve"> </w:t>
        </w:r>
      </w:hyperlink>
    </w:p>
    <w:p w14:paraId="1E084E57" w14:textId="77777777" w:rsidR="002202BE" w:rsidRPr="00340CE8" w:rsidRDefault="002202BE" w:rsidP="00CD2227">
      <w:pPr>
        <w:pStyle w:val="ListParagraph"/>
        <w:rPr>
          <w:rFonts w:eastAsia="Times New Roman" w:cstheme="minorHAnsi"/>
        </w:rPr>
      </w:pPr>
    </w:p>
    <w:p w14:paraId="31D44D4A" w14:textId="77777777" w:rsidR="002202BE" w:rsidRPr="004C1E6B" w:rsidRDefault="002202BE" w:rsidP="002202BE">
      <w:pPr>
        <w:rPr>
          <w:rStyle w:val="Strong"/>
          <w:rFonts w:ascii="Helvetica" w:hAnsi="Helvetica" w:cs="Helvetica"/>
          <w:color w:val="0070C0"/>
          <w:sz w:val="28"/>
          <w:szCs w:val="28"/>
          <w:shd w:val="clear" w:color="auto" w:fill="FFFFFF"/>
        </w:rPr>
      </w:pPr>
      <w:r w:rsidRPr="004C1E6B">
        <w:rPr>
          <w:rStyle w:val="Strong"/>
          <w:rFonts w:ascii="Helvetica" w:hAnsi="Helvetica" w:cs="Helvetica"/>
          <w:color w:val="0070C0"/>
          <w:sz w:val="28"/>
          <w:szCs w:val="28"/>
          <w:shd w:val="clear" w:color="auto" w:fill="FFFFFF"/>
        </w:rPr>
        <w:t>Teachers Retirement System of Georgia (TRS)</w:t>
      </w:r>
      <w:r w:rsidRPr="004C1E6B">
        <w:rPr>
          <w:rStyle w:val="Strong"/>
          <w:rFonts w:ascii="Helvetica" w:hAnsi="Helvetica" w:cs="Helvetica"/>
          <w:color w:val="0070C0"/>
          <w:sz w:val="36"/>
          <w:szCs w:val="36"/>
          <w:shd w:val="clear" w:color="auto" w:fill="FFFFFF"/>
        </w:rPr>
        <w:t xml:space="preserve"> </w:t>
      </w:r>
      <w:r w:rsidRPr="004C1E6B">
        <w:rPr>
          <w:rStyle w:val="Strong"/>
          <w:rFonts w:ascii="Helvetica" w:hAnsi="Helvetica" w:cs="Helvetica"/>
          <w:color w:val="0070C0"/>
          <w:sz w:val="28"/>
          <w:szCs w:val="28"/>
          <w:shd w:val="clear" w:color="auto" w:fill="FFFFFF"/>
        </w:rPr>
        <w:t>Contribution Rates</w:t>
      </w:r>
    </w:p>
    <w:p w14:paraId="54F25D9F" w14:textId="3FB22F7B" w:rsidR="00EC52AA" w:rsidRPr="00CD2227" w:rsidRDefault="00EC52AA" w:rsidP="00CD2227">
      <w:pPr>
        <w:pStyle w:val="ListParagraph"/>
        <w:numPr>
          <w:ilvl w:val="0"/>
          <w:numId w:val="9"/>
        </w:numPr>
        <w:rPr>
          <w:b/>
          <w:bCs/>
        </w:rPr>
      </w:pPr>
      <w:r w:rsidRPr="00CD2227">
        <w:rPr>
          <w:bCs/>
        </w:rPr>
        <w:t>T</w:t>
      </w:r>
      <w:r w:rsidR="00457591" w:rsidRPr="008577CC">
        <w:t>he TRS employer contribution rate</w:t>
      </w:r>
      <w:r>
        <w:t>s</w:t>
      </w:r>
      <w:r w:rsidR="00457591" w:rsidRPr="008577CC">
        <w:t xml:space="preserve"> for </w:t>
      </w:r>
      <w:r>
        <w:t xml:space="preserve">the remainder of FY </w:t>
      </w:r>
      <w:r w:rsidR="00457591" w:rsidRPr="008577CC">
        <w:t>202</w:t>
      </w:r>
      <w:r w:rsidR="00B23CE1">
        <w:t>4</w:t>
      </w:r>
      <w:r>
        <w:t xml:space="preserve"> (through June 30, 202</w:t>
      </w:r>
      <w:r w:rsidR="00B23CE1">
        <w:t>4</w:t>
      </w:r>
      <w:r>
        <w:t>)</w:t>
      </w:r>
      <w:r w:rsidR="00457591" w:rsidRPr="008577CC">
        <w:t xml:space="preserve"> </w:t>
      </w:r>
      <w:r>
        <w:t>are 6% employee contribution and</w:t>
      </w:r>
      <w:r w:rsidR="00457591" w:rsidRPr="008577CC">
        <w:t xml:space="preserve"> 19.98%</w:t>
      </w:r>
      <w:r>
        <w:t xml:space="preserve"> employer contribution.</w:t>
      </w:r>
    </w:p>
    <w:p w14:paraId="58FA08ED" w14:textId="0BB6EF5D" w:rsidR="00EC52AA" w:rsidRPr="00EC52AA" w:rsidRDefault="00EC52AA" w:rsidP="00EC52A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The </w:t>
      </w:r>
      <w:r w:rsidR="00D66EBB">
        <w:rPr>
          <w:rFonts w:asciiTheme="minorHAnsi" w:eastAsia="Times New Roman" w:hAnsiTheme="minorHAnsi" w:cstheme="minorHAnsi"/>
        </w:rPr>
        <w:t>employer contribution rate</w:t>
      </w:r>
      <w:r>
        <w:rPr>
          <w:rFonts w:asciiTheme="minorHAnsi" w:eastAsia="Times New Roman" w:hAnsiTheme="minorHAnsi" w:cstheme="minorHAnsi"/>
        </w:rPr>
        <w:t xml:space="preserve"> will </w:t>
      </w:r>
      <w:r w:rsidR="00B12279">
        <w:rPr>
          <w:rFonts w:asciiTheme="minorHAnsi" w:eastAsia="Times New Roman" w:hAnsiTheme="minorHAnsi" w:cstheme="minorHAnsi"/>
        </w:rPr>
        <w:t>increase</w:t>
      </w:r>
      <w:r>
        <w:rPr>
          <w:rFonts w:asciiTheme="minorHAnsi" w:eastAsia="Times New Roman" w:hAnsiTheme="minorHAnsi" w:cstheme="minorHAnsi"/>
        </w:rPr>
        <w:t xml:space="preserve"> </w:t>
      </w:r>
      <w:r w:rsidR="00D66EBB">
        <w:rPr>
          <w:rFonts w:asciiTheme="minorHAnsi" w:eastAsia="Times New Roman" w:hAnsiTheme="minorHAnsi" w:cstheme="minorHAnsi"/>
        </w:rPr>
        <w:t xml:space="preserve">to 20.78% </w:t>
      </w:r>
      <w:r>
        <w:rPr>
          <w:rFonts w:asciiTheme="minorHAnsi" w:eastAsia="Times New Roman" w:hAnsiTheme="minorHAnsi" w:cstheme="minorHAnsi"/>
        </w:rPr>
        <w:t xml:space="preserve">for FY </w:t>
      </w:r>
      <w:r w:rsidR="00B23CE1">
        <w:rPr>
          <w:rFonts w:asciiTheme="minorHAnsi" w:eastAsia="Times New Roman" w:hAnsiTheme="minorHAnsi" w:cstheme="minorHAnsi"/>
        </w:rPr>
        <w:t>20</w:t>
      </w:r>
      <w:r>
        <w:rPr>
          <w:rFonts w:asciiTheme="minorHAnsi" w:eastAsia="Times New Roman" w:hAnsiTheme="minorHAnsi" w:cstheme="minorHAnsi"/>
        </w:rPr>
        <w:t>2</w:t>
      </w:r>
      <w:r w:rsidR="00B23CE1">
        <w:rPr>
          <w:rFonts w:asciiTheme="minorHAnsi" w:eastAsia="Times New Roman" w:hAnsiTheme="minorHAnsi" w:cstheme="minorHAnsi"/>
        </w:rPr>
        <w:t>5</w:t>
      </w:r>
      <w:r>
        <w:rPr>
          <w:rFonts w:asciiTheme="minorHAnsi" w:eastAsia="Times New Roman" w:hAnsiTheme="minorHAnsi" w:cstheme="minorHAnsi"/>
        </w:rPr>
        <w:t xml:space="preserve"> (July 1, 202</w:t>
      </w:r>
      <w:r w:rsidR="00B23CE1">
        <w:rPr>
          <w:rFonts w:asciiTheme="minorHAnsi" w:eastAsia="Times New Roman" w:hAnsiTheme="minorHAnsi" w:cstheme="minorHAnsi"/>
        </w:rPr>
        <w:t>4</w:t>
      </w:r>
      <w:r>
        <w:rPr>
          <w:rFonts w:asciiTheme="minorHAnsi" w:eastAsia="Times New Roman" w:hAnsiTheme="minorHAnsi" w:cstheme="minorHAnsi"/>
        </w:rPr>
        <w:t xml:space="preserve"> – June 30, 202</w:t>
      </w:r>
      <w:r w:rsidR="00B23CE1">
        <w:rPr>
          <w:rFonts w:asciiTheme="minorHAnsi" w:eastAsia="Times New Roman" w:hAnsiTheme="minorHAnsi" w:cstheme="minorHAnsi"/>
        </w:rPr>
        <w:t>5</w:t>
      </w:r>
      <w:r>
        <w:rPr>
          <w:rFonts w:asciiTheme="minorHAnsi" w:eastAsia="Times New Roman" w:hAnsiTheme="minorHAnsi" w:cstheme="minorHAnsi"/>
        </w:rPr>
        <w:t xml:space="preserve">) </w:t>
      </w:r>
    </w:p>
    <w:p w14:paraId="170280DB" w14:textId="055232C3" w:rsidR="00457591" w:rsidRDefault="00457591" w:rsidP="00EC52AA">
      <w:pPr>
        <w:ind w:left="360"/>
        <w:jc w:val="both"/>
        <w:rPr>
          <w:rFonts w:eastAsia="Times New Roman" w:cstheme="minorHAnsi"/>
        </w:rPr>
      </w:pPr>
      <w:r w:rsidRPr="00EC52AA">
        <w:rPr>
          <w:rFonts w:eastAsia="Times New Roman" w:cstheme="minorHAnsi"/>
        </w:rPr>
        <w:t xml:space="preserve">Please remember that employer rate changes in the TRS do not impact your benefit at retirement since your benefit is determined by a fixed formula. </w:t>
      </w:r>
      <w:r w:rsidR="00EC52AA">
        <w:rPr>
          <w:rFonts w:eastAsia="Times New Roman" w:cstheme="minorHAnsi"/>
        </w:rPr>
        <w:t xml:space="preserve">More information is available on the </w:t>
      </w:r>
      <w:hyperlink r:id="rId11" w:history="1">
        <w:r w:rsidR="00EC52AA" w:rsidRPr="004C1E6B">
          <w:rPr>
            <w:rStyle w:val="Hyperlink"/>
            <w:rFonts w:eastAsia="Times New Roman" w:cstheme="minorHAnsi"/>
            <w:color w:val="0070C0"/>
          </w:rPr>
          <w:t>TRS website</w:t>
        </w:r>
      </w:hyperlink>
      <w:r w:rsidR="00EC52AA">
        <w:rPr>
          <w:rFonts w:eastAsia="Times New Roman" w:cstheme="minorHAnsi"/>
        </w:rPr>
        <w:t xml:space="preserve">. </w:t>
      </w:r>
    </w:p>
    <w:p w14:paraId="3D7206A8" w14:textId="77777777" w:rsidR="00CD2227" w:rsidRPr="00EC52AA" w:rsidRDefault="00CD2227" w:rsidP="00EC52AA">
      <w:pPr>
        <w:ind w:left="360"/>
        <w:jc w:val="both"/>
        <w:rPr>
          <w:rFonts w:cstheme="minorHAnsi"/>
          <w:b/>
          <w:bCs/>
        </w:rPr>
      </w:pPr>
    </w:p>
    <w:p w14:paraId="5A73D875" w14:textId="77777777" w:rsidR="00CD2227" w:rsidRPr="004C1E6B" w:rsidRDefault="00CD2227" w:rsidP="00CD2227">
      <w:pPr>
        <w:rPr>
          <w:rStyle w:val="Strong"/>
          <w:rFonts w:ascii="Calibri" w:eastAsia="Times New Roman" w:hAnsi="Calibri" w:cstheme="minorHAnsi"/>
          <w:b w:val="0"/>
          <w:bCs w:val="0"/>
          <w:color w:val="0070C0"/>
          <w:u w:val="single"/>
        </w:rPr>
      </w:pPr>
      <w:r w:rsidRPr="004C1E6B">
        <w:rPr>
          <w:rStyle w:val="Strong"/>
          <w:rFonts w:ascii="Helvetica" w:hAnsi="Helvetica" w:cs="Helvetica"/>
          <w:color w:val="0070C0"/>
          <w:sz w:val="28"/>
          <w:szCs w:val="28"/>
          <w:shd w:val="clear" w:color="auto" w:fill="FFFFFF"/>
        </w:rPr>
        <w:t>Optional Retirement Plan (ORP) Contribution</w:t>
      </w:r>
      <w:r w:rsidRPr="004C1E6B">
        <w:rPr>
          <w:rStyle w:val="Strong"/>
          <w:rFonts w:ascii="Helvetica" w:hAnsi="Helvetica" w:cs="Helvetica"/>
          <w:color w:val="0070C0"/>
          <w:sz w:val="36"/>
          <w:szCs w:val="36"/>
          <w:shd w:val="clear" w:color="auto" w:fill="FFFFFF"/>
        </w:rPr>
        <w:t xml:space="preserve"> </w:t>
      </w:r>
      <w:r w:rsidRPr="004C1E6B">
        <w:rPr>
          <w:rStyle w:val="Strong"/>
          <w:rFonts w:ascii="Helvetica" w:hAnsi="Helvetica" w:cs="Helvetica"/>
          <w:color w:val="0070C0"/>
          <w:sz w:val="28"/>
          <w:szCs w:val="28"/>
          <w:shd w:val="clear" w:color="auto" w:fill="FFFFFF"/>
        </w:rPr>
        <w:t>Rates</w:t>
      </w:r>
    </w:p>
    <w:p w14:paraId="27C5E52F" w14:textId="5A762E20" w:rsidR="00457591" w:rsidRPr="00CD2227" w:rsidRDefault="00EC52AA" w:rsidP="00EC52AA">
      <w:pPr>
        <w:pStyle w:val="ListParagraph"/>
        <w:numPr>
          <w:ilvl w:val="0"/>
          <w:numId w:val="7"/>
        </w:numPr>
        <w:rPr>
          <w:rFonts w:eastAsia="Times New Roman" w:cstheme="minorHAnsi"/>
          <w:u w:val="single"/>
        </w:rPr>
      </w:pPr>
      <w:r>
        <w:rPr>
          <w:rFonts w:cstheme="minorHAnsi"/>
          <w:bCs/>
        </w:rPr>
        <w:t>The</w:t>
      </w:r>
      <w:r w:rsidR="00457591" w:rsidRPr="00EC52AA">
        <w:rPr>
          <w:rFonts w:eastAsia="Times New Roman" w:cstheme="minorHAnsi"/>
        </w:rPr>
        <w:t xml:space="preserve"> 202</w:t>
      </w:r>
      <w:r w:rsidR="00B23CE1">
        <w:rPr>
          <w:rFonts w:eastAsia="Times New Roman" w:cstheme="minorHAnsi"/>
        </w:rPr>
        <w:t>4</w:t>
      </w:r>
      <w:r w:rsidR="00457591" w:rsidRPr="00EC52AA">
        <w:rPr>
          <w:rFonts w:eastAsia="Times New Roman" w:cstheme="minorHAnsi"/>
        </w:rPr>
        <w:t xml:space="preserve"> ORP Contribution Rates will remain at 6.00% </w:t>
      </w:r>
      <w:r>
        <w:rPr>
          <w:rFonts w:eastAsia="Times New Roman" w:cstheme="minorHAnsi"/>
        </w:rPr>
        <w:t>e</w:t>
      </w:r>
      <w:r w:rsidR="00457591" w:rsidRPr="00EC52AA">
        <w:rPr>
          <w:rFonts w:eastAsia="Times New Roman" w:cstheme="minorHAnsi"/>
        </w:rPr>
        <w:t xml:space="preserve">mployee </w:t>
      </w:r>
      <w:r>
        <w:rPr>
          <w:rFonts w:eastAsia="Times New Roman" w:cstheme="minorHAnsi"/>
        </w:rPr>
        <w:t>c</w:t>
      </w:r>
      <w:r w:rsidR="00457591" w:rsidRPr="00EC52AA">
        <w:rPr>
          <w:rFonts w:eastAsia="Times New Roman" w:cstheme="minorHAnsi"/>
        </w:rPr>
        <w:t xml:space="preserve">ontribution and 9.24% </w:t>
      </w:r>
      <w:r w:rsidR="004C72A7">
        <w:rPr>
          <w:rFonts w:eastAsia="Times New Roman" w:cstheme="minorHAnsi"/>
        </w:rPr>
        <w:t>e</w:t>
      </w:r>
      <w:r w:rsidR="00457591" w:rsidRPr="00EC52AA">
        <w:rPr>
          <w:rFonts w:eastAsia="Times New Roman" w:cstheme="minorHAnsi"/>
        </w:rPr>
        <w:t xml:space="preserve">mployer </w:t>
      </w:r>
      <w:r w:rsidR="004C72A7">
        <w:rPr>
          <w:rFonts w:eastAsia="Times New Roman" w:cstheme="minorHAnsi"/>
        </w:rPr>
        <w:t>c</w:t>
      </w:r>
      <w:r w:rsidR="00457591" w:rsidRPr="00EC52AA">
        <w:rPr>
          <w:rFonts w:eastAsia="Times New Roman" w:cstheme="minorHAnsi"/>
        </w:rPr>
        <w:t>ontribution</w:t>
      </w:r>
      <w:r w:rsidR="0004797F" w:rsidRPr="00EC52AA">
        <w:rPr>
          <w:rFonts w:eastAsia="Times New Roman" w:cstheme="minorHAnsi"/>
        </w:rPr>
        <w:t xml:space="preserve">. </w:t>
      </w:r>
    </w:p>
    <w:p w14:paraId="02D46C54" w14:textId="77777777" w:rsidR="00CD2227" w:rsidRPr="00EC52AA" w:rsidRDefault="00CD2227" w:rsidP="00CD2227">
      <w:pPr>
        <w:pStyle w:val="ListParagraph"/>
        <w:rPr>
          <w:rFonts w:eastAsia="Times New Roman" w:cstheme="minorHAnsi"/>
          <w:u w:val="single"/>
        </w:rPr>
      </w:pPr>
    </w:p>
    <w:p w14:paraId="0F6C8077" w14:textId="08FA792D" w:rsidR="00457591" w:rsidRPr="004C1E6B" w:rsidRDefault="00CD2227" w:rsidP="00CD2227">
      <w:pPr>
        <w:rPr>
          <w:rFonts w:cstheme="minorHAnsi"/>
          <w:color w:val="0070C0"/>
          <w:sz w:val="28"/>
          <w:szCs w:val="28"/>
        </w:rPr>
      </w:pPr>
      <w:r w:rsidRPr="004C1E6B">
        <w:rPr>
          <w:rStyle w:val="Strong"/>
          <w:rFonts w:ascii="Helvetica" w:hAnsi="Helvetica" w:cs="Helvetica"/>
          <w:color w:val="0070C0"/>
          <w:sz w:val="28"/>
          <w:szCs w:val="28"/>
          <w:shd w:val="clear" w:color="auto" w:fill="FFFFFF"/>
        </w:rPr>
        <w:t>2023 403(b) and 457(b) retirement savings plan contribution limits</w:t>
      </w:r>
    </w:p>
    <w:tbl>
      <w:tblPr>
        <w:tblStyle w:val="TableGrid"/>
        <w:tblpPr w:leftFromText="180" w:rightFromText="180" w:vertAnchor="text" w:horzAnchor="margin" w:tblpY="28"/>
        <w:tblW w:w="8570" w:type="dxa"/>
        <w:tblLook w:val="04A0" w:firstRow="1" w:lastRow="0" w:firstColumn="1" w:lastColumn="0" w:noHBand="0" w:noVBand="1"/>
      </w:tblPr>
      <w:tblGrid>
        <w:gridCol w:w="2993"/>
        <w:gridCol w:w="1489"/>
        <w:gridCol w:w="2869"/>
        <w:gridCol w:w="1219"/>
      </w:tblGrid>
      <w:tr w:rsidR="00413412" w:rsidRPr="00CD2227" w14:paraId="07C0A260" w14:textId="77777777" w:rsidTr="00CD2227">
        <w:trPr>
          <w:trHeight w:val="332"/>
        </w:trPr>
        <w:tc>
          <w:tcPr>
            <w:tcW w:w="3010" w:type="dxa"/>
            <w:shd w:val="clear" w:color="auto" w:fill="E7E6E6" w:themeFill="background2"/>
          </w:tcPr>
          <w:p w14:paraId="09C55F8B" w14:textId="77777777" w:rsidR="00413412" w:rsidRPr="00CD2227" w:rsidRDefault="00413412" w:rsidP="00413412">
            <w:pPr>
              <w:pStyle w:val="BodyText"/>
              <w:ind w:right="214"/>
              <w:rPr>
                <w:rFonts w:ascii="Helvetica" w:hAnsi="Helvetica" w:cs="Helvetica"/>
                <w:spacing w:val="-1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pacing w:val="-1"/>
                <w:sz w:val="22"/>
                <w:szCs w:val="22"/>
              </w:rPr>
              <w:t>403(b) Elective Deferral</w:t>
            </w:r>
          </w:p>
        </w:tc>
        <w:tc>
          <w:tcPr>
            <w:tcW w:w="1492" w:type="dxa"/>
            <w:shd w:val="clear" w:color="auto" w:fill="E7E6E6" w:themeFill="background2"/>
          </w:tcPr>
          <w:p w14:paraId="73EEFE02" w14:textId="12339C32" w:rsidR="00413412" w:rsidRPr="00CD2227" w:rsidRDefault="00413412" w:rsidP="00413412">
            <w:pPr>
              <w:pStyle w:val="BodyText"/>
              <w:ind w:right="214"/>
              <w:jc w:val="center"/>
              <w:rPr>
                <w:rFonts w:ascii="Helvetica" w:hAnsi="Helvetica" w:cs="Helvetica"/>
                <w:spacing w:val="-1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pacing w:val="-1"/>
                <w:sz w:val="22"/>
                <w:szCs w:val="22"/>
              </w:rPr>
              <w:t>$2</w:t>
            </w:r>
            <w:r w:rsidR="00B23CE1" w:rsidRPr="00CD2227">
              <w:rPr>
                <w:rFonts w:ascii="Helvetica" w:hAnsi="Helvetica" w:cs="Helvetica"/>
                <w:spacing w:val="-1"/>
                <w:sz w:val="22"/>
                <w:szCs w:val="22"/>
              </w:rPr>
              <w:t>3</w:t>
            </w:r>
            <w:r w:rsidRPr="00CD2227">
              <w:rPr>
                <w:rFonts w:ascii="Helvetica" w:hAnsi="Helvetica" w:cs="Helvetica"/>
                <w:spacing w:val="-1"/>
                <w:sz w:val="22"/>
                <w:szCs w:val="22"/>
              </w:rPr>
              <w:t>,</w:t>
            </w:r>
            <w:r w:rsidR="00B23CE1" w:rsidRPr="00CD2227">
              <w:rPr>
                <w:rFonts w:ascii="Helvetica" w:hAnsi="Helvetica" w:cs="Helvetica"/>
                <w:spacing w:val="-1"/>
                <w:sz w:val="22"/>
                <w:szCs w:val="22"/>
              </w:rPr>
              <w:t>0</w:t>
            </w:r>
            <w:r w:rsidRPr="00CD2227">
              <w:rPr>
                <w:rFonts w:ascii="Helvetica" w:hAnsi="Helvetica" w:cs="Helvetica"/>
                <w:spacing w:val="-1"/>
                <w:sz w:val="22"/>
                <w:szCs w:val="22"/>
              </w:rPr>
              <w:t>00</w:t>
            </w:r>
          </w:p>
        </w:tc>
        <w:tc>
          <w:tcPr>
            <w:tcW w:w="2885" w:type="dxa"/>
            <w:shd w:val="clear" w:color="auto" w:fill="E7E6E6" w:themeFill="background2"/>
          </w:tcPr>
          <w:p w14:paraId="3293917F" w14:textId="77777777" w:rsidR="00413412" w:rsidRPr="00CD2227" w:rsidRDefault="00413412" w:rsidP="00413412">
            <w:pPr>
              <w:pStyle w:val="BodyText"/>
              <w:ind w:right="214"/>
              <w:rPr>
                <w:rFonts w:ascii="Helvetica" w:hAnsi="Helvetica" w:cs="Helvetica"/>
                <w:spacing w:val="-1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pacing w:val="-1"/>
                <w:sz w:val="22"/>
                <w:szCs w:val="22"/>
              </w:rPr>
              <w:t>457(b) Elective Deferral</w:t>
            </w:r>
          </w:p>
        </w:tc>
        <w:tc>
          <w:tcPr>
            <w:tcW w:w="1183" w:type="dxa"/>
            <w:shd w:val="clear" w:color="auto" w:fill="E7E6E6" w:themeFill="background2"/>
          </w:tcPr>
          <w:p w14:paraId="62418CBA" w14:textId="7557A88E" w:rsidR="00413412" w:rsidRPr="00CD2227" w:rsidRDefault="00413412" w:rsidP="00413412">
            <w:pPr>
              <w:pStyle w:val="BodyText"/>
              <w:ind w:right="214"/>
              <w:jc w:val="center"/>
              <w:rPr>
                <w:rFonts w:ascii="Helvetica" w:hAnsi="Helvetica" w:cs="Helvetica"/>
                <w:spacing w:val="-1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pacing w:val="-1"/>
                <w:sz w:val="22"/>
                <w:szCs w:val="22"/>
              </w:rPr>
              <w:t>$2</w:t>
            </w:r>
            <w:r w:rsidR="00B23CE1" w:rsidRPr="00CD2227">
              <w:rPr>
                <w:rFonts w:ascii="Helvetica" w:hAnsi="Helvetica" w:cs="Helvetica"/>
                <w:spacing w:val="-1"/>
                <w:sz w:val="22"/>
                <w:szCs w:val="22"/>
              </w:rPr>
              <w:t>3</w:t>
            </w:r>
            <w:r w:rsidRPr="00CD2227">
              <w:rPr>
                <w:rFonts w:ascii="Helvetica" w:hAnsi="Helvetica" w:cs="Helvetica"/>
                <w:spacing w:val="-1"/>
                <w:sz w:val="22"/>
                <w:szCs w:val="22"/>
              </w:rPr>
              <w:t>,</w:t>
            </w:r>
            <w:r w:rsidR="00B23CE1" w:rsidRPr="00CD2227">
              <w:rPr>
                <w:rFonts w:ascii="Helvetica" w:hAnsi="Helvetica" w:cs="Helvetica"/>
                <w:spacing w:val="-1"/>
                <w:sz w:val="22"/>
                <w:szCs w:val="22"/>
              </w:rPr>
              <w:t>0</w:t>
            </w:r>
            <w:r w:rsidRPr="00CD2227">
              <w:rPr>
                <w:rFonts w:ascii="Helvetica" w:hAnsi="Helvetica" w:cs="Helvetica"/>
                <w:spacing w:val="-1"/>
                <w:sz w:val="22"/>
                <w:szCs w:val="22"/>
              </w:rPr>
              <w:t>00</w:t>
            </w:r>
          </w:p>
        </w:tc>
      </w:tr>
      <w:tr w:rsidR="00413412" w:rsidRPr="00CD2227" w14:paraId="1BD89A07" w14:textId="77777777" w:rsidTr="00CD2227">
        <w:trPr>
          <w:trHeight w:val="214"/>
        </w:trPr>
        <w:tc>
          <w:tcPr>
            <w:tcW w:w="3010" w:type="dxa"/>
            <w:shd w:val="clear" w:color="auto" w:fill="E7E6E6" w:themeFill="background2"/>
          </w:tcPr>
          <w:p w14:paraId="0421F872" w14:textId="77777777" w:rsidR="00413412" w:rsidRPr="00CD2227" w:rsidRDefault="00413412" w:rsidP="00413412">
            <w:pPr>
              <w:pStyle w:val="BodyText"/>
              <w:ind w:right="214"/>
              <w:rPr>
                <w:rFonts w:ascii="Helvetica" w:hAnsi="Helvetica" w:cs="Helvetica"/>
                <w:spacing w:val="-1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pacing w:val="-1"/>
                <w:sz w:val="22"/>
                <w:szCs w:val="22"/>
              </w:rPr>
              <w:t>403(b) Age 50 Catch-Up</w:t>
            </w:r>
          </w:p>
        </w:tc>
        <w:tc>
          <w:tcPr>
            <w:tcW w:w="1492" w:type="dxa"/>
            <w:shd w:val="clear" w:color="auto" w:fill="E7E6E6" w:themeFill="background2"/>
          </w:tcPr>
          <w:p w14:paraId="2644F067" w14:textId="77777777" w:rsidR="00413412" w:rsidRPr="00CD2227" w:rsidRDefault="00413412" w:rsidP="00413412">
            <w:pPr>
              <w:pStyle w:val="BodyText"/>
              <w:ind w:right="214"/>
              <w:jc w:val="center"/>
              <w:rPr>
                <w:rFonts w:ascii="Helvetica" w:hAnsi="Helvetica" w:cs="Helvetica"/>
                <w:spacing w:val="-1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pacing w:val="-1"/>
                <w:sz w:val="22"/>
                <w:szCs w:val="22"/>
              </w:rPr>
              <w:t>$7,500</w:t>
            </w:r>
          </w:p>
        </w:tc>
        <w:tc>
          <w:tcPr>
            <w:tcW w:w="2885" w:type="dxa"/>
            <w:shd w:val="clear" w:color="auto" w:fill="E7E6E6" w:themeFill="background2"/>
          </w:tcPr>
          <w:p w14:paraId="3DC761BB" w14:textId="77777777" w:rsidR="00413412" w:rsidRPr="00CD2227" w:rsidRDefault="00413412" w:rsidP="00413412">
            <w:pPr>
              <w:pStyle w:val="BodyText"/>
              <w:ind w:right="214"/>
              <w:rPr>
                <w:rFonts w:ascii="Helvetica" w:hAnsi="Helvetica" w:cs="Helvetica"/>
                <w:spacing w:val="-1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pacing w:val="-1"/>
                <w:sz w:val="22"/>
                <w:szCs w:val="22"/>
              </w:rPr>
              <w:t xml:space="preserve">457(b) Age 50 Catch-Up </w:t>
            </w:r>
          </w:p>
        </w:tc>
        <w:tc>
          <w:tcPr>
            <w:tcW w:w="1183" w:type="dxa"/>
            <w:shd w:val="clear" w:color="auto" w:fill="E7E6E6" w:themeFill="background2"/>
          </w:tcPr>
          <w:p w14:paraId="24FD1342" w14:textId="77777777" w:rsidR="00413412" w:rsidRPr="00CD2227" w:rsidRDefault="00413412" w:rsidP="00413412">
            <w:pPr>
              <w:pStyle w:val="BodyText"/>
              <w:ind w:right="214"/>
              <w:jc w:val="center"/>
              <w:rPr>
                <w:rFonts w:ascii="Helvetica" w:hAnsi="Helvetica" w:cs="Helvetica"/>
                <w:spacing w:val="-1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pacing w:val="-1"/>
                <w:sz w:val="22"/>
                <w:szCs w:val="22"/>
              </w:rPr>
              <w:t>$7,500</w:t>
            </w:r>
          </w:p>
        </w:tc>
      </w:tr>
    </w:tbl>
    <w:p w14:paraId="55173BAA" w14:textId="5F99CA38" w:rsidR="00457591" w:rsidRDefault="00457591" w:rsidP="00457591">
      <w:pPr>
        <w:rPr>
          <w:rFonts w:cstheme="minorHAnsi"/>
          <w:color w:val="000000"/>
        </w:rPr>
      </w:pPr>
    </w:p>
    <w:p w14:paraId="7758DD7E" w14:textId="77777777" w:rsidR="00457591" w:rsidRPr="00413412" w:rsidRDefault="00457591" w:rsidP="00413412">
      <w:pPr>
        <w:rPr>
          <w:rFonts w:cstheme="minorHAnsi"/>
        </w:rPr>
      </w:pPr>
    </w:p>
    <w:p w14:paraId="27362AD4" w14:textId="01527951" w:rsidR="00457591" w:rsidRPr="008577CC" w:rsidRDefault="00457591" w:rsidP="00413412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8577CC">
        <w:rPr>
          <w:rFonts w:asciiTheme="minorHAnsi" w:hAnsiTheme="minorHAnsi" w:cstheme="minorHAnsi"/>
        </w:rPr>
        <w:t>E</w:t>
      </w:r>
      <w:r w:rsidRPr="008577CC">
        <w:rPr>
          <w:rFonts w:asciiTheme="minorHAnsi" w:hAnsiTheme="minorHAnsi" w:cstheme="minorHAnsi"/>
          <w:color w:val="000000" w:themeColor="text1"/>
        </w:rPr>
        <w:t>ligible</w:t>
      </w:r>
      <w:r w:rsidRPr="008577CC">
        <w:rPr>
          <w:rFonts w:asciiTheme="minorHAnsi" w:hAnsiTheme="minorHAnsi" w:cstheme="minorHAnsi"/>
          <w:color w:val="FF0000"/>
        </w:rPr>
        <w:t xml:space="preserve"> </w:t>
      </w:r>
      <w:r w:rsidRPr="008577CC">
        <w:rPr>
          <w:rFonts w:asciiTheme="minorHAnsi" w:hAnsiTheme="minorHAnsi" w:cstheme="minorHAnsi"/>
        </w:rPr>
        <w:t>employees may contribute up to $2</w:t>
      </w:r>
      <w:r w:rsidR="00B23CE1">
        <w:rPr>
          <w:rFonts w:asciiTheme="minorHAnsi" w:hAnsiTheme="minorHAnsi" w:cstheme="minorHAnsi"/>
        </w:rPr>
        <w:t>3</w:t>
      </w:r>
      <w:r w:rsidRPr="008577CC">
        <w:rPr>
          <w:rFonts w:asciiTheme="minorHAnsi" w:hAnsiTheme="minorHAnsi" w:cstheme="minorHAnsi"/>
        </w:rPr>
        <w:t>,</w:t>
      </w:r>
      <w:r w:rsidR="00B23CE1">
        <w:rPr>
          <w:rFonts w:asciiTheme="minorHAnsi" w:hAnsiTheme="minorHAnsi" w:cstheme="minorHAnsi"/>
        </w:rPr>
        <w:t>0</w:t>
      </w:r>
      <w:r w:rsidRPr="008577CC">
        <w:rPr>
          <w:rFonts w:asciiTheme="minorHAnsi" w:hAnsiTheme="minorHAnsi" w:cstheme="minorHAnsi"/>
        </w:rPr>
        <w:t>00 in the USG 403(b) and/or 457(b) plans. Employees may contribute up to a total of $4</w:t>
      </w:r>
      <w:r w:rsidR="00B23CE1">
        <w:rPr>
          <w:rFonts w:asciiTheme="minorHAnsi" w:hAnsiTheme="minorHAnsi" w:cstheme="minorHAnsi"/>
        </w:rPr>
        <w:t>6</w:t>
      </w:r>
      <w:r w:rsidRPr="008577CC">
        <w:rPr>
          <w:rFonts w:asciiTheme="minorHAnsi" w:hAnsiTheme="minorHAnsi" w:cstheme="minorHAnsi"/>
        </w:rPr>
        <w:t xml:space="preserve">,000 combined in both plans. </w:t>
      </w:r>
    </w:p>
    <w:p w14:paraId="6415CAD3" w14:textId="557CC0B2" w:rsidR="00457591" w:rsidRPr="008577CC" w:rsidRDefault="00457591" w:rsidP="00413412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8577CC">
        <w:rPr>
          <w:rFonts w:asciiTheme="minorHAnsi" w:hAnsiTheme="minorHAnsi" w:cstheme="minorHAnsi"/>
        </w:rPr>
        <w:t>If you are age 50 or older, you may contribute up to an additional $7,500 in each plan for an additional $15,000 combined in both plans</w:t>
      </w:r>
      <w:r w:rsidR="000F44FE" w:rsidRPr="008577CC">
        <w:rPr>
          <w:rFonts w:asciiTheme="minorHAnsi" w:hAnsiTheme="minorHAnsi" w:cstheme="minorHAnsi"/>
        </w:rPr>
        <w:t>,</w:t>
      </w:r>
      <w:r w:rsidR="00126D47" w:rsidRPr="008577CC">
        <w:rPr>
          <w:rFonts w:asciiTheme="minorHAnsi" w:hAnsiTheme="minorHAnsi" w:cstheme="minorHAnsi"/>
        </w:rPr>
        <w:t xml:space="preserve"> for a total of $6</w:t>
      </w:r>
      <w:r w:rsidR="00B23CE1">
        <w:rPr>
          <w:rFonts w:asciiTheme="minorHAnsi" w:hAnsiTheme="minorHAnsi" w:cstheme="minorHAnsi"/>
        </w:rPr>
        <w:t>1</w:t>
      </w:r>
      <w:r w:rsidR="00126D47" w:rsidRPr="008577CC">
        <w:rPr>
          <w:rFonts w:asciiTheme="minorHAnsi" w:hAnsiTheme="minorHAnsi" w:cstheme="minorHAnsi"/>
        </w:rPr>
        <w:t>,000 annually</w:t>
      </w:r>
      <w:r w:rsidR="0004797F" w:rsidRPr="008577CC">
        <w:rPr>
          <w:rFonts w:asciiTheme="minorHAnsi" w:hAnsiTheme="minorHAnsi" w:cstheme="minorHAnsi"/>
        </w:rPr>
        <w:t xml:space="preserve">. </w:t>
      </w:r>
    </w:p>
    <w:p w14:paraId="778B2BF7" w14:textId="7ACA3771" w:rsidR="00457591" w:rsidRDefault="00457591" w:rsidP="00EB3D9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EB3D9C">
        <w:rPr>
          <w:rFonts w:asciiTheme="minorHAnsi" w:hAnsiTheme="minorHAnsi" w:cstheme="minorHAnsi"/>
        </w:rPr>
        <w:t>You may</w:t>
      </w:r>
      <w:r w:rsidRPr="008577CC">
        <w:rPr>
          <w:rFonts w:asciiTheme="minorHAnsi" w:hAnsiTheme="minorHAnsi" w:cstheme="minorHAnsi"/>
          <w:b/>
          <w:bCs/>
        </w:rPr>
        <w:t xml:space="preserve"> </w:t>
      </w:r>
      <w:r w:rsidRPr="008577CC">
        <w:rPr>
          <w:rFonts w:asciiTheme="minorHAnsi" w:hAnsiTheme="minorHAnsi" w:cstheme="minorHAnsi"/>
        </w:rPr>
        <w:t>enroll in the 403(b) and 457(b) plans at any time throughout the year</w:t>
      </w:r>
      <w:r w:rsidR="0004797F" w:rsidRPr="008577CC">
        <w:rPr>
          <w:rFonts w:asciiTheme="minorHAnsi" w:hAnsiTheme="minorHAnsi" w:cstheme="minorHAnsi"/>
        </w:rPr>
        <w:t xml:space="preserve">. </w:t>
      </w:r>
      <w:r w:rsidRPr="008577CC">
        <w:rPr>
          <w:rFonts w:asciiTheme="minorHAnsi" w:hAnsiTheme="minorHAnsi" w:cstheme="minorHAnsi"/>
        </w:rPr>
        <w:t xml:space="preserve">Information about the plan and how to enroll is available through the </w:t>
      </w:r>
      <w:hyperlink r:id="rId12" w:history="1">
        <w:r w:rsidRPr="004C1E6B">
          <w:rPr>
            <w:rStyle w:val="Hyperlink"/>
            <w:rFonts w:asciiTheme="minorHAnsi" w:hAnsiTheme="minorHAnsi" w:cstheme="minorHAnsi"/>
            <w:color w:val="0070C0"/>
          </w:rPr>
          <w:t>USG Retirement website</w:t>
        </w:r>
      </w:hyperlink>
      <w:r w:rsidRPr="008577CC">
        <w:rPr>
          <w:rFonts w:asciiTheme="minorHAnsi" w:hAnsiTheme="minorHAnsi" w:cstheme="minorHAnsi"/>
        </w:rPr>
        <w:t xml:space="preserve">. </w:t>
      </w:r>
    </w:p>
    <w:p w14:paraId="3ABDD1C1" w14:textId="77777777" w:rsidR="00CD2227" w:rsidRDefault="00CD2227" w:rsidP="00CD2227">
      <w:pPr>
        <w:pStyle w:val="ListParagraph"/>
        <w:rPr>
          <w:rFonts w:asciiTheme="minorHAnsi" w:hAnsiTheme="minorHAnsi" w:cstheme="minorHAnsi"/>
        </w:rPr>
      </w:pPr>
    </w:p>
    <w:p w14:paraId="5DAE3BD4" w14:textId="77777777" w:rsidR="00CD2227" w:rsidRPr="004C1E6B" w:rsidRDefault="00CD2227" w:rsidP="00457591">
      <w:pPr>
        <w:jc w:val="both"/>
        <w:rPr>
          <w:rStyle w:val="Strong"/>
          <w:rFonts w:ascii="Helvetica" w:hAnsi="Helvetica" w:cs="Helvetica"/>
          <w:color w:val="0070C0"/>
          <w:sz w:val="28"/>
          <w:szCs w:val="28"/>
          <w:shd w:val="clear" w:color="auto" w:fill="FFFFFF"/>
        </w:rPr>
      </w:pPr>
      <w:r w:rsidRPr="004C1E6B">
        <w:rPr>
          <w:rStyle w:val="Strong"/>
          <w:rFonts w:ascii="Helvetica" w:hAnsi="Helvetica" w:cs="Helvetica"/>
          <w:color w:val="0070C0"/>
          <w:sz w:val="28"/>
          <w:szCs w:val="28"/>
          <w:shd w:val="clear" w:color="auto" w:fill="FFFFFF"/>
        </w:rPr>
        <w:lastRenderedPageBreak/>
        <w:t>Employees Retirement Plan (ERS)</w:t>
      </w:r>
    </w:p>
    <w:p w14:paraId="23373D63" w14:textId="29C74BA8" w:rsidR="00457591" w:rsidRPr="008577CC" w:rsidRDefault="00457591" w:rsidP="00457591">
      <w:pPr>
        <w:jc w:val="both"/>
        <w:rPr>
          <w:rFonts w:cstheme="minorHAnsi"/>
        </w:rPr>
      </w:pPr>
      <w:r w:rsidRPr="008577CC">
        <w:rPr>
          <w:rFonts w:cstheme="minorHAnsi"/>
        </w:rPr>
        <w:t>Contribution rates</w:t>
      </w:r>
      <w:r w:rsidR="00413412">
        <w:rPr>
          <w:rFonts w:cstheme="minorHAnsi"/>
        </w:rPr>
        <w:t xml:space="preserve"> for ERS</w:t>
      </w:r>
      <w:r w:rsidRPr="008577CC">
        <w:rPr>
          <w:rFonts w:cstheme="minorHAnsi"/>
        </w:rPr>
        <w:t xml:space="preserve"> are as follows:</w:t>
      </w:r>
    </w:p>
    <w:p w14:paraId="7D57D9A6" w14:textId="3F168CE6" w:rsidR="00457591" w:rsidRPr="00CD2227" w:rsidRDefault="00CD2227" w:rsidP="00126D47">
      <w:pPr>
        <w:spacing w:after="0"/>
        <w:jc w:val="both"/>
        <w:rPr>
          <w:rFonts w:cstheme="minorHAnsi"/>
          <w:b/>
          <w:sz w:val="28"/>
          <w:szCs w:val="28"/>
        </w:rPr>
      </w:pPr>
      <w:r w:rsidRPr="00CD2227">
        <w:rPr>
          <w:rStyle w:val="Strong"/>
          <w:rFonts w:ascii="Helvetica" w:hAnsi="Helvetica" w:cs="Helvetica"/>
          <w:color w:val="333333"/>
          <w:sz w:val="28"/>
          <w:szCs w:val="28"/>
          <w:shd w:val="clear" w:color="auto" w:fill="FFFFFF"/>
        </w:rPr>
        <w:t>OLD Plan</w:t>
      </w:r>
    </w:p>
    <w:tbl>
      <w:tblPr>
        <w:tblStyle w:val="TableGrid"/>
        <w:tblW w:w="10530" w:type="dxa"/>
        <w:tblInd w:w="-365" w:type="dxa"/>
        <w:tblLook w:val="04A0" w:firstRow="1" w:lastRow="0" w:firstColumn="1" w:lastColumn="0" w:noHBand="0" w:noVBand="1"/>
      </w:tblPr>
      <w:tblGrid>
        <w:gridCol w:w="2767"/>
        <w:gridCol w:w="2134"/>
        <w:gridCol w:w="2741"/>
        <w:gridCol w:w="2888"/>
      </w:tblGrid>
      <w:tr w:rsidR="00457591" w:rsidRPr="008577CC" w14:paraId="609D6087" w14:textId="77777777" w:rsidTr="00CD2227">
        <w:tc>
          <w:tcPr>
            <w:tcW w:w="4901" w:type="dxa"/>
            <w:gridSpan w:val="2"/>
            <w:shd w:val="clear" w:color="auto" w:fill="E7E6E6" w:themeFill="background2"/>
          </w:tcPr>
          <w:p w14:paraId="2E45AE2A" w14:textId="50F29EF0" w:rsidR="00457591" w:rsidRPr="008577CC" w:rsidRDefault="00457591" w:rsidP="00CD2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77CC">
              <w:rPr>
                <w:rFonts w:asciiTheme="minorHAnsi" w:hAnsiTheme="minorHAnsi" w:cstheme="minorHAnsi"/>
                <w:b/>
                <w:sz w:val="22"/>
                <w:szCs w:val="22"/>
              </w:rPr>
              <w:t>ERS Fiscal Year 202</w:t>
            </w:r>
            <w:r w:rsidR="00B23CE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8577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Contribution Rates</w:t>
            </w:r>
          </w:p>
        </w:tc>
        <w:tc>
          <w:tcPr>
            <w:tcW w:w="5629" w:type="dxa"/>
            <w:gridSpan w:val="2"/>
            <w:shd w:val="clear" w:color="auto" w:fill="E7E6E6" w:themeFill="background2"/>
          </w:tcPr>
          <w:p w14:paraId="42375AA6" w14:textId="4A3BB5FB" w:rsidR="00457591" w:rsidRPr="008577CC" w:rsidRDefault="00457591" w:rsidP="004E7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77CC">
              <w:rPr>
                <w:rFonts w:asciiTheme="minorHAnsi" w:hAnsiTheme="minorHAnsi" w:cstheme="minorHAnsi"/>
                <w:b/>
                <w:sz w:val="22"/>
                <w:szCs w:val="22"/>
              </w:rPr>
              <w:t>ERS Fiscal Year 202</w:t>
            </w:r>
            <w:r w:rsidR="00B23CE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8577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Contribution Rates</w:t>
            </w:r>
          </w:p>
        </w:tc>
      </w:tr>
      <w:tr w:rsidR="00457591" w:rsidRPr="008577CC" w14:paraId="7ABFBCC2" w14:textId="77777777" w:rsidTr="00CD2227">
        <w:tc>
          <w:tcPr>
            <w:tcW w:w="2767" w:type="dxa"/>
            <w:shd w:val="clear" w:color="auto" w:fill="E7E6E6" w:themeFill="background2"/>
          </w:tcPr>
          <w:p w14:paraId="108D0D29" w14:textId="77777777" w:rsidR="00457591" w:rsidRPr="00CD2227" w:rsidRDefault="00457591" w:rsidP="004E7A1C">
            <w:pPr>
              <w:tabs>
                <w:tab w:val="left" w:pos="3585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 xml:space="preserve">Employer Contribution </w:t>
            </w:r>
          </w:p>
        </w:tc>
        <w:tc>
          <w:tcPr>
            <w:tcW w:w="2134" w:type="dxa"/>
            <w:shd w:val="clear" w:color="auto" w:fill="E7E6E6" w:themeFill="background2"/>
          </w:tcPr>
          <w:p w14:paraId="0E3EA9E0" w14:textId="34A5E540" w:rsidR="00457591" w:rsidRPr="00CD2227" w:rsidRDefault="00457591" w:rsidP="004E7A1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2</w:t>
            </w:r>
            <w:r w:rsidR="00B23CE1" w:rsidRPr="00CD2227">
              <w:rPr>
                <w:rFonts w:ascii="Helvetica" w:hAnsi="Helvetica" w:cs="Helvetica"/>
                <w:sz w:val="22"/>
                <w:szCs w:val="22"/>
              </w:rPr>
              <w:t>4</w:t>
            </w:r>
            <w:r w:rsidRPr="00CD2227">
              <w:rPr>
                <w:rFonts w:ascii="Helvetica" w:hAnsi="Helvetica" w:cs="Helvetica"/>
                <w:sz w:val="22"/>
                <w:szCs w:val="22"/>
              </w:rPr>
              <w:t>.6</w:t>
            </w:r>
            <w:r w:rsidR="00B23CE1" w:rsidRPr="00CD2227">
              <w:rPr>
                <w:rFonts w:ascii="Helvetica" w:hAnsi="Helvetica" w:cs="Helvetica"/>
                <w:sz w:val="22"/>
                <w:szCs w:val="22"/>
              </w:rPr>
              <w:t>0</w:t>
            </w:r>
            <w:r w:rsidRPr="00CD2227">
              <w:rPr>
                <w:rFonts w:ascii="Helvetica" w:hAnsi="Helvetica" w:cs="Helvetica"/>
                <w:sz w:val="22"/>
                <w:szCs w:val="22"/>
              </w:rPr>
              <w:t>%</w:t>
            </w:r>
          </w:p>
        </w:tc>
        <w:tc>
          <w:tcPr>
            <w:tcW w:w="2741" w:type="dxa"/>
            <w:shd w:val="clear" w:color="auto" w:fill="E7E6E6" w:themeFill="background2"/>
          </w:tcPr>
          <w:p w14:paraId="1507B0E6" w14:textId="77777777" w:rsidR="00457591" w:rsidRPr="00CD2227" w:rsidRDefault="00457591" w:rsidP="004E7A1C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 xml:space="preserve">Employer Contribution </w:t>
            </w:r>
          </w:p>
        </w:tc>
        <w:tc>
          <w:tcPr>
            <w:tcW w:w="2888" w:type="dxa"/>
            <w:shd w:val="clear" w:color="auto" w:fill="E7E6E6" w:themeFill="background2"/>
          </w:tcPr>
          <w:p w14:paraId="631A15B5" w14:textId="5BB2C34D" w:rsidR="00457591" w:rsidRPr="00CD2227" w:rsidRDefault="00457591" w:rsidP="004E7A1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24.</w:t>
            </w:r>
            <w:r w:rsidR="00B23CE1" w:rsidRPr="00CD2227">
              <w:rPr>
                <w:rFonts w:ascii="Helvetica" w:hAnsi="Helvetica" w:cs="Helvetica"/>
                <w:sz w:val="22"/>
                <w:szCs w:val="22"/>
              </w:rPr>
              <w:t>45</w:t>
            </w:r>
            <w:r w:rsidRPr="00CD2227">
              <w:rPr>
                <w:rFonts w:ascii="Helvetica" w:hAnsi="Helvetica" w:cs="Helvetica"/>
                <w:sz w:val="22"/>
                <w:szCs w:val="22"/>
              </w:rPr>
              <w:t>%</w:t>
            </w:r>
          </w:p>
        </w:tc>
      </w:tr>
      <w:tr w:rsidR="00457591" w:rsidRPr="008577CC" w14:paraId="5E558177" w14:textId="77777777" w:rsidTr="00CD2227">
        <w:tc>
          <w:tcPr>
            <w:tcW w:w="2767" w:type="dxa"/>
            <w:shd w:val="clear" w:color="auto" w:fill="E7E6E6" w:themeFill="background2"/>
          </w:tcPr>
          <w:p w14:paraId="28B94FEB" w14:textId="77777777" w:rsidR="00457591" w:rsidRPr="00CD2227" w:rsidRDefault="00457591" w:rsidP="004E7A1C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Employee Contribution</w:t>
            </w:r>
          </w:p>
        </w:tc>
        <w:tc>
          <w:tcPr>
            <w:tcW w:w="2134" w:type="dxa"/>
            <w:shd w:val="clear" w:color="auto" w:fill="E7E6E6" w:themeFill="background2"/>
          </w:tcPr>
          <w:p w14:paraId="683BC482" w14:textId="77777777" w:rsidR="00457591" w:rsidRPr="00CD2227" w:rsidRDefault="00457591" w:rsidP="004E7A1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1.5%</w:t>
            </w:r>
          </w:p>
        </w:tc>
        <w:tc>
          <w:tcPr>
            <w:tcW w:w="2741" w:type="dxa"/>
            <w:shd w:val="clear" w:color="auto" w:fill="E7E6E6" w:themeFill="background2"/>
          </w:tcPr>
          <w:p w14:paraId="57EE9CC5" w14:textId="77777777" w:rsidR="00457591" w:rsidRPr="00CD2227" w:rsidRDefault="00457591" w:rsidP="004E7A1C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Employee Contribution</w:t>
            </w:r>
          </w:p>
        </w:tc>
        <w:tc>
          <w:tcPr>
            <w:tcW w:w="2888" w:type="dxa"/>
            <w:shd w:val="clear" w:color="auto" w:fill="E7E6E6" w:themeFill="background2"/>
          </w:tcPr>
          <w:p w14:paraId="780120D5" w14:textId="77777777" w:rsidR="00457591" w:rsidRPr="00CD2227" w:rsidRDefault="00457591" w:rsidP="004E7A1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1.5%</w:t>
            </w:r>
          </w:p>
        </w:tc>
      </w:tr>
    </w:tbl>
    <w:p w14:paraId="6ED82ABC" w14:textId="77777777" w:rsidR="00413412" w:rsidRDefault="00413412" w:rsidP="00126D47">
      <w:pPr>
        <w:pStyle w:val="Heading1"/>
      </w:pPr>
    </w:p>
    <w:p w14:paraId="43EE4373" w14:textId="2D3BEBF7" w:rsidR="00457591" w:rsidRPr="00CD2227" w:rsidRDefault="00457591" w:rsidP="00126D47">
      <w:pPr>
        <w:pStyle w:val="Heading1"/>
        <w:rPr>
          <w:rFonts w:ascii="Helvetica" w:hAnsi="Helvetica" w:cs="Helvetica"/>
          <w:sz w:val="28"/>
          <w:szCs w:val="28"/>
        </w:rPr>
      </w:pPr>
      <w:r w:rsidRPr="00CD2227">
        <w:rPr>
          <w:rFonts w:ascii="Helvetica" w:hAnsi="Helvetica" w:cs="Helvetica"/>
          <w:sz w:val="28"/>
          <w:szCs w:val="28"/>
        </w:rPr>
        <w:t>New Plan</w:t>
      </w:r>
    </w:p>
    <w:tbl>
      <w:tblPr>
        <w:tblStyle w:val="TableGrid"/>
        <w:tblW w:w="10583" w:type="dxa"/>
        <w:tblInd w:w="-328" w:type="dxa"/>
        <w:tblLook w:val="04A0" w:firstRow="1" w:lastRow="0" w:firstColumn="1" w:lastColumn="0" w:noHBand="0" w:noVBand="1"/>
      </w:tblPr>
      <w:tblGrid>
        <w:gridCol w:w="2970"/>
        <w:gridCol w:w="2081"/>
        <w:gridCol w:w="3051"/>
        <w:gridCol w:w="2481"/>
      </w:tblGrid>
      <w:tr w:rsidR="00457591" w:rsidRPr="008577CC" w14:paraId="6D8456D9" w14:textId="77777777" w:rsidTr="00CD2227">
        <w:trPr>
          <w:trHeight w:val="383"/>
        </w:trPr>
        <w:tc>
          <w:tcPr>
            <w:tcW w:w="5051" w:type="dxa"/>
            <w:gridSpan w:val="2"/>
            <w:shd w:val="clear" w:color="auto" w:fill="E7E6E6" w:themeFill="background2"/>
          </w:tcPr>
          <w:p w14:paraId="269E6E0B" w14:textId="627EA53D" w:rsidR="00457591" w:rsidRPr="008577CC" w:rsidRDefault="00457591" w:rsidP="004E7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77CC">
              <w:rPr>
                <w:rFonts w:asciiTheme="minorHAnsi" w:hAnsiTheme="minorHAnsi" w:cstheme="minorHAnsi"/>
                <w:b/>
                <w:sz w:val="22"/>
                <w:szCs w:val="22"/>
              </w:rPr>
              <w:t>ERS Fiscal Year 202</w:t>
            </w:r>
            <w:r w:rsidR="00B23CE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8577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Contribution Rates</w:t>
            </w:r>
          </w:p>
        </w:tc>
        <w:tc>
          <w:tcPr>
            <w:tcW w:w="5532" w:type="dxa"/>
            <w:gridSpan w:val="2"/>
            <w:shd w:val="clear" w:color="auto" w:fill="E7E6E6" w:themeFill="background2"/>
          </w:tcPr>
          <w:p w14:paraId="26F0589D" w14:textId="26AB1CEA" w:rsidR="00457591" w:rsidRPr="008577CC" w:rsidRDefault="00457591" w:rsidP="004E7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77CC">
              <w:rPr>
                <w:rFonts w:asciiTheme="minorHAnsi" w:hAnsiTheme="minorHAnsi" w:cstheme="minorHAnsi"/>
                <w:b/>
                <w:sz w:val="22"/>
                <w:szCs w:val="22"/>
              </w:rPr>
              <w:t>ERS Fiscal Year 202</w:t>
            </w:r>
            <w:r w:rsidR="00B23CE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8577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Contribution Rates</w:t>
            </w:r>
          </w:p>
        </w:tc>
      </w:tr>
      <w:tr w:rsidR="00457591" w:rsidRPr="008577CC" w14:paraId="1AE9FE1C" w14:textId="77777777" w:rsidTr="00CD2227">
        <w:trPr>
          <w:trHeight w:val="361"/>
        </w:trPr>
        <w:tc>
          <w:tcPr>
            <w:tcW w:w="2970" w:type="dxa"/>
            <w:shd w:val="clear" w:color="auto" w:fill="E7E6E6" w:themeFill="background2"/>
          </w:tcPr>
          <w:p w14:paraId="0904BE8B" w14:textId="77777777" w:rsidR="00457591" w:rsidRPr="00CD2227" w:rsidRDefault="00457591" w:rsidP="004E7A1C">
            <w:pPr>
              <w:tabs>
                <w:tab w:val="left" w:pos="3585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 xml:space="preserve">Employer Contribution </w:t>
            </w:r>
          </w:p>
        </w:tc>
        <w:tc>
          <w:tcPr>
            <w:tcW w:w="2081" w:type="dxa"/>
            <w:shd w:val="clear" w:color="auto" w:fill="E7E6E6" w:themeFill="background2"/>
          </w:tcPr>
          <w:p w14:paraId="160E89C7" w14:textId="67D797A0" w:rsidR="00457591" w:rsidRPr="00CD2227" w:rsidRDefault="00B23CE1" w:rsidP="004E7A1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29</w:t>
            </w:r>
            <w:r w:rsidR="00457591" w:rsidRPr="00CD2227">
              <w:rPr>
                <w:rFonts w:ascii="Helvetica" w:hAnsi="Helvetica" w:cs="Helvetica"/>
                <w:sz w:val="22"/>
                <w:szCs w:val="22"/>
              </w:rPr>
              <w:t>.</w:t>
            </w:r>
            <w:r w:rsidRPr="00CD2227">
              <w:rPr>
                <w:rFonts w:ascii="Helvetica" w:hAnsi="Helvetica" w:cs="Helvetica"/>
                <w:sz w:val="22"/>
                <w:szCs w:val="22"/>
              </w:rPr>
              <w:t>35</w:t>
            </w:r>
            <w:r w:rsidR="00457591" w:rsidRPr="00CD2227">
              <w:rPr>
                <w:rFonts w:ascii="Helvetica" w:hAnsi="Helvetica" w:cs="Helvetica"/>
                <w:sz w:val="22"/>
                <w:szCs w:val="22"/>
              </w:rPr>
              <w:t>%</w:t>
            </w:r>
          </w:p>
        </w:tc>
        <w:tc>
          <w:tcPr>
            <w:tcW w:w="3051" w:type="dxa"/>
            <w:shd w:val="clear" w:color="auto" w:fill="E7E6E6" w:themeFill="background2"/>
          </w:tcPr>
          <w:p w14:paraId="46C8625F" w14:textId="77777777" w:rsidR="00457591" w:rsidRPr="00CD2227" w:rsidRDefault="00457591" w:rsidP="004E7A1C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 xml:space="preserve">Employer Contribution </w:t>
            </w:r>
          </w:p>
        </w:tc>
        <w:tc>
          <w:tcPr>
            <w:tcW w:w="2481" w:type="dxa"/>
            <w:shd w:val="clear" w:color="auto" w:fill="E7E6E6" w:themeFill="background2"/>
          </w:tcPr>
          <w:p w14:paraId="1072B081" w14:textId="3C1613F9" w:rsidR="00457591" w:rsidRPr="00CD2227" w:rsidRDefault="00457591" w:rsidP="004E7A1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29.</w:t>
            </w:r>
            <w:r w:rsidR="00B23CE1" w:rsidRPr="00CD2227">
              <w:rPr>
                <w:rFonts w:ascii="Helvetica" w:hAnsi="Helvetica" w:cs="Helvetica"/>
                <w:sz w:val="22"/>
                <w:szCs w:val="22"/>
              </w:rPr>
              <w:t>20</w:t>
            </w:r>
            <w:r w:rsidRPr="00CD2227">
              <w:rPr>
                <w:rFonts w:ascii="Helvetica" w:hAnsi="Helvetica" w:cs="Helvetica"/>
                <w:sz w:val="22"/>
                <w:szCs w:val="22"/>
              </w:rPr>
              <w:t>%</w:t>
            </w:r>
          </w:p>
        </w:tc>
      </w:tr>
      <w:tr w:rsidR="00457591" w:rsidRPr="008577CC" w14:paraId="433AE158" w14:textId="77777777" w:rsidTr="00CD2227">
        <w:trPr>
          <w:trHeight w:val="361"/>
        </w:trPr>
        <w:tc>
          <w:tcPr>
            <w:tcW w:w="2970" w:type="dxa"/>
            <w:shd w:val="clear" w:color="auto" w:fill="E7E6E6" w:themeFill="background2"/>
          </w:tcPr>
          <w:p w14:paraId="1DC64952" w14:textId="77777777" w:rsidR="00457591" w:rsidRPr="00CD2227" w:rsidRDefault="00457591" w:rsidP="004E7A1C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Employee Contribution</w:t>
            </w:r>
          </w:p>
        </w:tc>
        <w:tc>
          <w:tcPr>
            <w:tcW w:w="2081" w:type="dxa"/>
            <w:shd w:val="clear" w:color="auto" w:fill="E7E6E6" w:themeFill="background2"/>
          </w:tcPr>
          <w:p w14:paraId="5AF79DC3" w14:textId="77777777" w:rsidR="00457591" w:rsidRPr="00CD2227" w:rsidRDefault="00457591" w:rsidP="004E7A1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1.5%</w:t>
            </w:r>
          </w:p>
        </w:tc>
        <w:tc>
          <w:tcPr>
            <w:tcW w:w="3051" w:type="dxa"/>
            <w:shd w:val="clear" w:color="auto" w:fill="E7E6E6" w:themeFill="background2"/>
          </w:tcPr>
          <w:p w14:paraId="686C2CE9" w14:textId="77777777" w:rsidR="00457591" w:rsidRPr="00CD2227" w:rsidRDefault="00457591" w:rsidP="004E7A1C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Employee Contribution</w:t>
            </w:r>
          </w:p>
        </w:tc>
        <w:tc>
          <w:tcPr>
            <w:tcW w:w="2481" w:type="dxa"/>
            <w:shd w:val="clear" w:color="auto" w:fill="E7E6E6" w:themeFill="background2"/>
          </w:tcPr>
          <w:p w14:paraId="1903D624" w14:textId="77777777" w:rsidR="00457591" w:rsidRPr="00CD2227" w:rsidRDefault="00457591" w:rsidP="004E7A1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1.5%</w:t>
            </w:r>
          </w:p>
        </w:tc>
      </w:tr>
    </w:tbl>
    <w:p w14:paraId="07CB7388" w14:textId="77777777" w:rsidR="00413412" w:rsidRDefault="00413412" w:rsidP="00126D47">
      <w:pPr>
        <w:pStyle w:val="Heading1"/>
      </w:pPr>
    </w:p>
    <w:p w14:paraId="70FB689E" w14:textId="75EC5D7D" w:rsidR="00457591" w:rsidRPr="00CD2227" w:rsidRDefault="00457591" w:rsidP="00126D47">
      <w:pPr>
        <w:pStyle w:val="Heading1"/>
        <w:rPr>
          <w:rFonts w:ascii="Helvetica" w:hAnsi="Helvetica" w:cs="Helvetica"/>
          <w:sz w:val="28"/>
          <w:szCs w:val="28"/>
        </w:rPr>
      </w:pPr>
      <w:r w:rsidRPr="00CD2227">
        <w:rPr>
          <w:rFonts w:ascii="Helvetica" w:hAnsi="Helvetica" w:cs="Helvetica"/>
          <w:sz w:val="28"/>
          <w:szCs w:val="28"/>
        </w:rPr>
        <w:t>GSEPS Plan</w:t>
      </w:r>
    </w:p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2820"/>
        <w:gridCol w:w="2310"/>
        <w:gridCol w:w="3083"/>
        <w:gridCol w:w="2407"/>
      </w:tblGrid>
      <w:tr w:rsidR="00457591" w:rsidRPr="008577CC" w14:paraId="6C6E8111" w14:textId="77777777" w:rsidTr="00CD2227">
        <w:trPr>
          <w:trHeight w:val="289"/>
        </w:trPr>
        <w:tc>
          <w:tcPr>
            <w:tcW w:w="5130" w:type="dxa"/>
            <w:gridSpan w:val="2"/>
            <w:shd w:val="clear" w:color="auto" w:fill="E7E6E6" w:themeFill="background2"/>
          </w:tcPr>
          <w:p w14:paraId="77E97992" w14:textId="15C3D875" w:rsidR="00457591" w:rsidRPr="008577CC" w:rsidRDefault="00457591" w:rsidP="004E7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77CC">
              <w:rPr>
                <w:rFonts w:asciiTheme="minorHAnsi" w:hAnsiTheme="minorHAnsi" w:cstheme="minorHAnsi"/>
                <w:b/>
                <w:sz w:val="22"/>
                <w:szCs w:val="22"/>
              </w:rPr>
              <w:t>ERS Fiscal Year 202</w:t>
            </w:r>
            <w:r w:rsidR="00B23CE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8577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Contribution Rates</w:t>
            </w:r>
          </w:p>
        </w:tc>
        <w:tc>
          <w:tcPr>
            <w:tcW w:w="5490" w:type="dxa"/>
            <w:gridSpan w:val="2"/>
            <w:shd w:val="clear" w:color="auto" w:fill="E7E6E6" w:themeFill="background2"/>
          </w:tcPr>
          <w:p w14:paraId="52E9BFC3" w14:textId="4629C17F" w:rsidR="00457591" w:rsidRPr="008577CC" w:rsidRDefault="00457591" w:rsidP="004E7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77CC">
              <w:rPr>
                <w:rFonts w:asciiTheme="minorHAnsi" w:hAnsiTheme="minorHAnsi" w:cstheme="minorHAnsi"/>
                <w:b/>
                <w:sz w:val="22"/>
                <w:szCs w:val="22"/>
              </w:rPr>
              <w:t>ERS Fiscal Year 202</w:t>
            </w:r>
            <w:r w:rsidR="00B23CE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8577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Contribution Rates</w:t>
            </w:r>
          </w:p>
        </w:tc>
      </w:tr>
      <w:tr w:rsidR="00457591" w:rsidRPr="008577CC" w14:paraId="0B9F0947" w14:textId="77777777" w:rsidTr="00CD2227">
        <w:trPr>
          <w:trHeight w:val="273"/>
        </w:trPr>
        <w:tc>
          <w:tcPr>
            <w:tcW w:w="2820" w:type="dxa"/>
            <w:shd w:val="clear" w:color="auto" w:fill="E7E6E6" w:themeFill="background2"/>
          </w:tcPr>
          <w:p w14:paraId="665A5239" w14:textId="77777777" w:rsidR="00457591" w:rsidRPr="00CD2227" w:rsidRDefault="00457591" w:rsidP="004E7A1C">
            <w:pPr>
              <w:tabs>
                <w:tab w:val="left" w:pos="3585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 xml:space="preserve">Employer Contribution </w:t>
            </w:r>
          </w:p>
        </w:tc>
        <w:tc>
          <w:tcPr>
            <w:tcW w:w="2310" w:type="dxa"/>
            <w:shd w:val="clear" w:color="auto" w:fill="E7E6E6" w:themeFill="background2"/>
          </w:tcPr>
          <w:p w14:paraId="32114806" w14:textId="3B559AEB" w:rsidR="00457591" w:rsidRPr="00CD2227" w:rsidRDefault="00457591" w:rsidP="004E7A1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2</w:t>
            </w:r>
            <w:r w:rsidR="00B23CE1" w:rsidRPr="00CD2227">
              <w:rPr>
                <w:rFonts w:ascii="Helvetica" w:hAnsi="Helvetica" w:cs="Helvetica"/>
                <w:sz w:val="22"/>
                <w:szCs w:val="22"/>
              </w:rPr>
              <w:t>5</w:t>
            </w:r>
            <w:r w:rsidRPr="00CD2227">
              <w:rPr>
                <w:rFonts w:ascii="Helvetica" w:hAnsi="Helvetica" w:cs="Helvetica"/>
                <w:sz w:val="22"/>
                <w:szCs w:val="22"/>
              </w:rPr>
              <w:t>.</w:t>
            </w:r>
            <w:r w:rsidR="00B23CE1" w:rsidRPr="00CD2227">
              <w:rPr>
                <w:rFonts w:ascii="Helvetica" w:hAnsi="Helvetica" w:cs="Helvetica"/>
                <w:sz w:val="22"/>
                <w:szCs w:val="22"/>
              </w:rPr>
              <w:t>51</w:t>
            </w:r>
            <w:r w:rsidRPr="00CD2227">
              <w:rPr>
                <w:rFonts w:ascii="Helvetica" w:hAnsi="Helvetica" w:cs="Helvetica"/>
                <w:sz w:val="22"/>
                <w:szCs w:val="22"/>
              </w:rPr>
              <w:t>%</w:t>
            </w:r>
          </w:p>
        </w:tc>
        <w:tc>
          <w:tcPr>
            <w:tcW w:w="3083" w:type="dxa"/>
            <w:shd w:val="clear" w:color="auto" w:fill="E7E6E6" w:themeFill="background2"/>
          </w:tcPr>
          <w:p w14:paraId="5C04D68F" w14:textId="77777777" w:rsidR="00457591" w:rsidRPr="00CD2227" w:rsidRDefault="00457591" w:rsidP="004E7A1C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 xml:space="preserve">Employer Contribution </w:t>
            </w:r>
          </w:p>
        </w:tc>
        <w:tc>
          <w:tcPr>
            <w:tcW w:w="2407" w:type="dxa"/>
            <w:shd w:val="clear" w:color="auto" w:fill="E7E6E6" w:themeFill="background2"/>
          </w:tcPr>
          <w:p w14:paraId="40A8179F" w14:textId="77777777" w:rsidR="00457591" w:rsidRPr="00CD2227" w:rsidRDefault="00457591" w:rsidP="004E7A1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25.51%</w:t>
            </w:r>
          </w:p>
        </w:tc>
      </w:tr>
      <w:tr w:rsidR="00457591" w:rsidRPr="008577CC" w14:paraId="44B93184" w14:textId="77777777" w:rsidTr="00CD2227">
        <w:trPr>
          <w:trHeight w:val="289"/>
        </w:trPr>
        <w:tc>
          <w:tcPr>
            <w:tcW w:w="2820" w:type="dxa"/>
            <w:shd w:val="clear" w:color="auto" w:fill="E7E6E6" w:themeFill="background2"/>
          </w:tcPr>
          <w:p w14:paraId="6F33AC73" w14:textId="77777777" w:rsidR="00457591" w:rsidRPr="00CD2227" w:rsidRDefault="00457591" w:rsidP="004E7A1C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Employee Contribution</w:t>
            </w:r>
          </w:p>
        </w:tc>
        <w:tc>
          <w:tcPr>
            <w:tcW w:w="2310" w:type="dxa"/>
            <w:shd w:val="clear" w:color="auto" w:fill="E7E6E6" w:themeFill="background2"/>
          </w:tcPr>
          <w:p w14:paraId="2C6BB8CE" w14:textId="77777777" w:rsidR="00457591" w:rsidRPr="00CD2227" w:rsidRDefault="00457591" w:rsidP="004E7A1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1.25%</w:t>
            </w:r>
          </w:p>
        </w:tc>
        <w:tc>
          <w:tcPr>
            <w:tcW w:w="3083" w:type="dxa"/>
            <w:shd w:val="clear" w:color="auto" w:fill="E7E6E6" w:themeFill="background2"/>
          </w:tcPr>
          <w:p w14:paraId="3B9D8895" w14:textId="77777777" w:rsidR="00457591" w:rsidRPr="00CD2227" w:rsidRDefault="00457591" w:rsidP="004E7A1C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Employee Contribution</w:t>
            </w:r>
          </w:p>
        </w:tc>
        <w:tc>
          <w:tcPr>
            <w:tcW w:w="2407" w:type="dxa"/>
            <w:shd w:val="clear" w:color="auto" w:fill="E7E6E6" w:themeFill="background2"/>
          </w:tcPr>
          <w:p w14:paraId="258D9C7D" w14:textId="77777777" w:rsidR="00457591" w:rsidRPr="00CD2227" w:rsidRDefault="00457591" w:rsidP="004E7A1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1.25%</w:t>
            </w:r>
          </w:p>
        </w:tc>
      </w:tr>
      <w:tr w:rsidR="00457591" w:rsidRPr="008577CC" w14:paraId="3E657AFA" w14:textId="77777777" w:rsidTr="00CD2227">
        <w:trPr>
          <w:trHeight w:val="335"/>
        </w:trPr>
        <w:tc>
          <w:tcPr>
            <w:tcW w:w="2820" w:type="dxa"/>
            <w:shd w:val="clear" w:color="auto" w:fill="E7E6E6" w:themeFill="background2"/>
          </w:tcPr>
          <w:p w14:paraId="0FAD6115" w14:textId="77777777" w:rsidR="00457591" w:rsidRPr="00CD2227" w:rsidRDefault="00457591" w:rsidP="004E7A1C">
            <w:pPr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401(k) Employer Contribution</w:t>
            </w:r>
          </w:p>
        </w:tc>
        <w:tc>
          <w:tcPr>
            <w:tcW w:w="2310" w:type="dxa"/>
            <w:shd w:val="clear" w:color="auto" w:fill="E7E6E6" w:themeFill="background2"/>
          </w:tcPr>
          <w:p w14:paraId="09722B17" w14:textId="4CA0D10E" w:rsidR="00457591" w:rsidRPr="00CD2227" w:rsidRDefault="00457591" w:rsidP="004E7A1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Matching up to 5%</w:t>
            </w:r>
            <w:r w:rsidR="00EB3D9C" w:rsidRPr="00CD2227">
              <w:rPr>
                <w:rFonts w:ascii="Helvetica" w:hAnsi="Helvetica" w:cs="Helvetica"/>
                <w:sz w:val="22"/>
                <w:szCs w:val="22"/>
              </w:rPr>
              <w:t xml:space="preserve"> and based on years of service chart</w:t>
            </w:r>
          </w:p>
        </w:tc>
        <w:tc>
          <w:tcPr>
            <w:tcW w:w="3083" w:type="dxa"/>
            <w:shd w:val="clear" w:color="auto" w:fill="E7E6E6" w:themeFill="background2"/>
          </w:tcPr>
          <w:p w14:paraId="7BEBB744" w14:textId="77777777" w:rsidR="00457591" w:rsidRPr="00CD2227" w:rsidRDefault="00457591" w:rsidP="004E7A1C">
            <w:pPr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401(k) Employer Contribution</w:t>
            </w:r>
          </w:p>
        </w:tc>
        <w:tc>
          <w:tcPr>
            <w:tcW w:w="2407" w:type="dxa"/>
            <w:shd w:val="clear" w:color="auto" w:fill="E7E6E6" w:themeFill="background2"/>
          </w:tcPr>
          <w:p w14:paraId="1CE2A876" w14:textId="34F901D4" w:rsidR="00457591" w:rsidRPr="00CD2227" w:rsidRDefault="00457591" w:rsidP="004E7A1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Matching up to 5%</w:t>
            </w:r>
            <w:r w:rsidR="00EB3D9C" w:rsidRPr="00CD2227">
              <w:rPr>
                <w:rFonts w:ascii="Helvetica" w:hAnsi="Helvetica" w:cs="Helvetica"/>
                <w:sz w:val="22"/>
                <w:szCs w:val="22"/>
              </w:rPr>
              <w:t xml:space="preserve"> and based on years of service chart</w:t>
            </w:r>
          </w:p>
        </w:tc>
      </w:tr>
      <w:tr w:rsidR="00457591" w:rsidRPr="008577CC" w14:paraId="03D60DC8" w14:textId="77777777" w:rsidTr="00CD2227">
        <w:trPr>
          <w:trHeight w:val="563"/>
        </w:trPr>
        <w:tc>
          <w:tcPr>
            <w:tcW w:w="2820" w:type="dxa"/>
            <w:shd w:val="clear" w:color="auto" w:fill="E7E6E6" w:themeFill="background2"/>
          </w:tcPr>
          <w:p w14:paraId="562BA6EE" w14:textId="77777777" w:rsidR="00457591" w:rsidRPr="00CD2227" w:rsidRDefault="00457591" w:rsidP="004E7A1C">
            <w:pPr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 xml:space="preserve">401(k) Employee Contribution </w:t>
            </w:r>
          </w:p>
        </w:tc>
        <w:tc>
          <w:tcPr>
            <w:tcW w:w="2310" w:type="dxa"/>
            <w:shd w:val="clear" w:color="auto" w:fill="E7E6E6" w:themeFill="background2"/>
          </w:tcPr>
          <w:p w14:paraId="63AFD7B1" w14:textId="1F17DAF1" w:rsidR="00457591" w:rsidRPr="00CD2227" w:rsidRDefault="00EB3D9C" w:rsidP="004E7A1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Employer match u</w:t>
            </w:r>
            <w:r w:rsidR="00457591" w:rsidRPr="00CD2227">
              <w:rPr>
                <w:rFonts w:ascii="Helvetica" w:hAnsi="Helvetica" w:cs="Helvetica"/>
                <w:sz w:val="22"/>
                <w:szCs w:val="22"/>
              </w:rPr>
              <w:t>p to 5%</w:t>
            </w:r>
          </w:p>
        </w:tc>
        <w:tc>
          <w:tcPr>
            <w:tcW w:w="3083" w:type="dxa"/>
            <w:shd w:val="clear" w:color="auto" w:fill="E7E6E6" w:themeFill="background2"/>
          </w:tcPr>
          <w:p w14:paraId="6BF29C55" w14:textId="77777777" w:rsidR="00457591" w:rsidRPr="00CD2227" w:rsidRDefault="00457591" w:rsidP="004E7A1C">
            <w:pPr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401(k) Employee Contribution</w:t>
            </w:r>
          </w:p>
        </w:tc>
        <w:tc>
          <w:tcPr>
            <w:tcW w:w="2407" w:type="dxa"/>
            <w:shd w:val="clear" w:color="auto" w:fill="E7E6E6" w:themeFill="background2"/>
          </w:tcPr>
          <w:p w14:paraId="55644C75" w14:textId="0CCC6ACB" w:rsidR="00457591" w:rsidRPr="00CD2227" w:rsidRDefault="00EB3D9C" w:rsidP="004E7A1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CD2227">
              <w:rPr>
                <w:rFonts w:ascii="Helvetica" w:hAnsi="Helvetica" w:cs="Helvetica"/>
                <w:sz w:val="22"/>
                <w:szCs w:val="22"/>
              </w:rPr>
              <w:t>Employer match u</w:t>
            </w:r>
            <w:r w:rsidR="00457591" w:rsidRPr="00CD2227">
              <w:rPr>
                <w:rFonts w:ascii="Helvetica" w:hAnsi="Helvetica" w:cs="Helvetica"/>
                <w:sz w:val="22"/>
                <w:szCs w:val="22"/>
              </w:rPr>
              <w:t>p to 5%</w:t>
            </w:r>
          </w:p>
        </w:tc>
      </w:tr>
    </w:tbl>
    <w:p w14:paraId="52D41613" w14:textId="7D22759C" w:rsidR="003A7D41" w:rsidRPr="004C1E6B" w:rsidRDefault="00CD2227" w:rsidP="003A7D41">
      <w:pPr>
        <w:spacing w:before="240" w:after="240"/>
        <w:rPr>
          <w:rFonts w:eastAsia="Times New Roman" w:cstheme="minorHAnsi"/>
          <w:color w:val="0070C0"/>
          <w:sz w:val="20"/>
          <w:szCs w:val="20"/>
        </w:rPr>
      </w:pPr>
      <w:bookmarkStart w:id="0" w:name="_Hlk119325266"/>
      <w:r w:rsidRPr="004C1E6B">
        <w:rPr>
          <w:rFonts w:ascii="Helvetica" w:hAnsi="Helvetica" w:cs="Helvetica"/>
          <w:color w:val="0070C0"/>
          <w:sz w:val="20"/>
          <w:szCs w:val="20"/>
          <w:shd w:val="clear" w:color="auto" w:fill="FFFFFF"/>
        </w:rPr>
        <w:t>The following chart shows the employer contribution for GSEPS enrolled employees saving at least 5%: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5"/>
        <w:gridCol w:w="3240"/>
      </w:tblGrid>
      <w:tr w:rsidR="003A7D41" w:rsidRPr="008577CC" w14:paraId="1562FD44" w14:textId="77777777" w:rsidTr="00A96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E7E6E6" w:themeFill="background2"/>
          </w:tcPr>
          <w:bookmarkEnd w:id="0"/>
          <w:p w14:paraId="2D5FB982" w14:textId="77777777" w:rsidR="003A7D41" w:rsidRPr="004C1E6B" w:rsidRDefault="003A7D41" w:rsidP="0053180D">
            <w:pPr>
              <w:spacing w:before="120"/>
              <w:jc w:val="center"/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  <w:t>Years of Service</w:t>
            </w:r>
          </w:p>
        </w:tc>
        <w:tc>
          <w:tcPr>
            <w:tcW w:w="3240" w:type="dxa"/>
            <w:shd w:val="clear" w:color="auto" w:fill="E7E6E6" w:themeFill="background2"/>
          </w:tcPr>
          <w:p w14:paraId="4C5C8B90" w14:textId="77777777" w:rsidR="003A7D41" w:rsidRPr="004C1E6B" w:rsidRDefault="003A7D41" w:rsidP="0053180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  <w:t>Employer Contribution</w:t>
            </w:r>
          </w:p>
        </w:tc>
      </w:tr>
      <w:tr w:rsidR="003A7D41" w:rsidRPr="008577CC" w14:paraId="1A9EB0F6" w14:textId="77777777" w:rsidTr="00A96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E7E6E6" w:themeFill="background2"/>
          </w:tcPr>
          <w:p w14:paraId="119AC70A" w14:textId="77777777" w:rsidR="003A7D41" w:rsidRPr="004C1E6B" w:rsidRDefault="003A7D41" w:rsidP="0053180D">
            <w:pPr>
              <w:spacing w:before="120"/>
              <w:jc w:val="center"/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  <w:t>Less than 6 years</w:t>
            </w:r>
          </w:p>
        </w:tc>
        <w:tc>
          <w:tcPr>
            <w:tcW w:w="3240" w:type="dxa"/>
            <w:shd w:val="clear" w:color="auto" w:fill="E7E6E6" w:themeFill="background2"/>
          </w:tcPr>
          <w:p w14:paraId="79D279FC" w14:textId="77777777" w:rsidR="003A7D41" w:rsidRPr="004C1E6B" w:rsidRDefault="003A7D41" w:rsidP="0053180D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  <w:t>5.0%</w:t>
            </w:r>
          </w:p>
        </w:tc>
      </w:tr>
      <w:tr w:rsidR="003A7D41" w:rsidRPr="008577CC" w14:paraId="3922AC27" w14:textId="77777777" w:rsidTr="00A96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E7E6E6" w:themeFill="background2"/>
          </w:tcPr>
          <w:p w14:paraId="54F77CF2" w14:textId="77777777" w:rsidR="003A7D41" w:rsidRPr="004C1E6B" w:rsidRDefault="003A7D41" w:rsidP="0053180D">
            <w:pPr>
              <w:spacing w:before="120"/>
              <w:jc w:val="center"/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  <w:t>6 years</w:t>
            </w:r>
          </w:p>
        </w:tc>
        <w:tc>
          <w:tcPr>
            <w:tcW w:w="3240" w:type="dxa"/>
            <w:shd w:val="clear" w:color="auto" w:fill="E7E6E6" w:themeFill="background2"/>
          </w:tcPr>
          <w:p w14:paraId="358136DE" w14:textId="77777777" w:rsidR="003A7D41" w:rsidRPr="004C1E6B" w:rsidRDefault="003A7D41" w:rsidP="0053180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  <w:t>5.5%</w:t>
            </w:r>
          </w:p>
        </w:tc>
      </w:tr>
      <w:tr w:rsidR="003A7D41" w:rsidRPr="008577CC" w14:paraId="7F2745D6" w14:textId="77777777" w:rsidTr="00A96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E7E6E6" w:themeFill="background2"/>
          </w:tcPr>
          <w:p w14:paraId="02333547" w14:textId="77777777" w:rsidR="003A7D41" w:rsidRPr="004C1E6B" w:rsidRDefault="003A7D41" w:rsidP="0053180D">
            <w:pPr>
              <w:spacing w:before="120"/>
              <w:jc w:val="center"/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  <w:t>7 years</w:t>
            </w:r>
          </w:p>
        </w:tc>
        <w:tc>
          <w:tcPr>
            <w:tcW w:w="3240" w:type="dxa"/>
            <w:shd w:val="clear" w:color="auto" w:fill="E7E6E6" w:themeFill="background2"/>
          </w:tcPr>
          <w:p w14:paraId="018FA7DC" w14:textId="77777777" w:rsidR="003A7D41" w:rsidRPr="004C1E6B" w:rsidRDefault="003A7D41" w:rsidP="0053180D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  <w:t>6.0%</w:t>
            </w:r>
          </w:p>
        </w:tc>
      </w:tr>
      <w:tr w:rsidR="003A7D41" w:rsidRPr="008577CC" w14:paraId="68797E47" w14:textId="77777777" w:rsidTr="00A96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E7E6E6" w:themeFill="background2"/>
          </w:tcPr>
          <w:p w14:paraId="20AF2C4F" w14:textId="77777777" w:rsidR="003A7D41" w:rsidRPr="004C1E6B" w:rsidRDefault="003A7D41" w:rsidP="0053180D">
            <w:pPr>
              <w:spacing w:before="120"/>
              <w:jc w:val="center"/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  <w:t>8 years</w:t>
            </w:r>
          </w:p>
        </w:tc>
        <w:tc>
          <w:tcPr>
            <w:tcW w:w="3240" w:type="dxa"/>
            <w:shd w:val="clear" w:color="auto" w:fill="E7E6E6" w:themeFill="background2"/>
          </w:tcPr>
          <w:p w14:paraId="7B438606" w14:textId="77777777" w:rsidR="003A7D41" w:rsidRPr="004C1E6B" w:rsidRDefault="003A7D41" w:rsidP="0053180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  <w:t>6.5%</w:t>
            </w:r>
          </w:p>
        </w:tc>
      </w:tr>
      <w:tr w:rsidR="003A7D41" w:rsidRPr="008577CC" w14:paraId="744F45B2" w14:textId="77777777" w:rsidTr="00A96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E7E6E6" w:themeFill="background2"/>
          </w:tcPr>
          <w:p w14:paraId="17EE4B6D" w14:textId="77777777" w:rsidR="003A7D41" w:rsidRPr="004C1E6B" w:rsidRDefault="003A7D41" w:rsidP="0053180D">
            <w:pPr>
              <w:spacing w:before="120"/>
              <w:jc w:val="center"/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  <w:t>9 years</w:t>
            </w:r>
          </w:p>
        </w:tc>
        <w:tc>
          <w:tcPr>
            <w:tcW w:w="3240" w:type="dxa"/>
            <w:shd w:val="clear" w:color="auto" w:fill="E7E6E6" w:themeFill="background2"/>
          </w:tcPr>
          <w:p w14:paraId="2BD06213" w14:textId="77777777" w:rsidR="003A7D41" w:rsidRPr="004C1E6B" w:rsidRDefault="003A7D41" w:rsidP="0053180D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  <w:t>7.0%</w:t>
            </w:r>
          </w:p>
        </w:tc>
      </w:tr>
      <w:tr w:rsidR="003A7D41" w:rsidRPr="008577CC" w14:paraId="0242B841" w14:textId="77777777" w:rsidTr="00A96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E7E6E6" w:themeFill="background2"/>
          </w:tcPr>
          <w:p w14:paraId="2031B2DB" w14:textId="77777777" w:rsidR="003A7D41" w:rsidRPr="004C1E6B" w:rsidRDefault="003A7D41" w:rsidP="0053180D">
            <w:pPr>
              <w:spacing w:before="120"/>
              <w:jc w:val="center"/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  <w:t>10 years</w:t>
            </w:r>
          </w:p>
        </w:tc>
        <w:tc>
          <w:tcPr>
            <w:tcW w:w="3240" w:type="dxa"/>
            <w:shd w:val="clear" w:color="auto" w:fill="E7E6E6" w:themeFill="background2"/>
          </w:tcPr>
          <w:p w14:paraId="2DA73255" w14:textId="77777777" w:rsidR="003A7D41" w:rsidRPr="004C1E6B" w:rsidRDefault="003A7D41" w:rsidP="0053180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  <w:t>7.5%</w:t>
            </w:r>
          </w:p>
        </w:tc>
      </w:tr>
      <w:tr w:rsidR="003A7D41" w:rsidRPr="008577CC" w14:paraId="0B036F4A" w14:textId="77777777" w:rsidTr="00A96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E7E6E6" w:themeFill="background2"/>
          </w:tcPr>
          <w:p w14:paraId="54A35321" w14:textId="77777777" w:rsidR="003A7D41" w:rsidRPr="004C1E6B" w:rsidRDefault="003A7D41" w:rsidP="0053180D">
            <w:pPr>
              <w:spacing w:before="120"/>
              <w:jc w:val="center"/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  <w:t>11 years</w:t>
            </w:r>
          </w:p>
        </w:tc>
        <w:tc>
          <w:tcPr>
            <w:tcW w:w="3240" w:type="dxa"/>
            <w:shd w:val="clear" w:color="auto" w:fill="E7E6E6" w:themeFill="background2"/>
          </w:tcPr>
          <w:p w14:paraId="18B8F7B4" w14:textId="77777777" w:rsidR="003A7D41" w:rsidRPr="004C1E6B" w:rsidRDefault="003A7D41" w:rsidP="0053180D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  <w:t>8.0%</w:t>
            </w:r>
          </w:p>
        </w:tc>
      </w:tr>
      <w:tr w:rsidR="003A7D41" w:rsidRPr="008577CC" w14:paraId="00E0B704" w14:textId="77777777" w:rsidTr="00A96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E7E6E6" w:themeFill="background2"/>
          </w:tcPr>
          <w:p w14:paraId="1DD11485" w14:textId="77777777" w:rsidR="003A7D41" w:rsidRPr="004C1E6B" w:rsidRDefault="003A7D41" w:rsidP="0053180D">
            <w:pPr>
              <w:spacing w:before="120"/>
              <w:jc w:val="center"/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  <w:t>12 years</w:t>
            </w:r>
          </w:p>
        </w:tc>
        <w:tc>
          <w:tcPr>
            <w:tcW w:w="3240" w:type="dxa"/>
            <w:shd w:val="clear" w:color="auto" w:fill="E7E6E6" w:themeFill="background2"/>
          </w:tcPr>
          <w:p w14:paraId="790CF35A" w14:textId="77777777" w:rsidR="003A7D41" w:rsidRPr="004C1E6B" w:rsidRDefault="003A7D41" w:rsidP="0053180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  <w:t>8.5%</w:t>
            </w:r>
          </w:p>
        </w:tc>
      </w:tr>
      <w:tr w:rsidR="003A7D41" w:rsidRPr="008577CC" w14:paraId="692F5192" w14:textId="77777777" w:rsidTr="00A96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E7E6E6" w:themeFill="background2"/>
          </w:tcPr>
          <w:p w14:paraId="47D9B68C" w14:textId="77777777" w:rsidR="003A7D41" w:rsidRPr="004C1E6B" w:rsidRDefault="003A7D41" w:rsidP="0053180D">
            <w:pPr>
              <w:spacing w:before="120"/>
              <w:jc w:val="center"/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b w:val="0"/>
                <w:bCs w:val="0"/>
                <w:color w:val="2E2E2E"/>
                <w:sz w:val="22"/>
                <w:szCs w:val="22"/>
              </w:rPr>
              <w:t>13+ years</w:t>
            </w:r>
          </w:p>
        </w:tc>
        <w:tc>
          <w:tcPr>
            <w:tcW w:w="3240" w:type="dxa"/>
            <w:shd w:val="clear" w:color="auto" w:fill="E7E6E6" w:themeFill="background2"/>
          </w:tcPr>
          <w:p w14:paraId="063CE524" w14:textId="77777777" w:rsidR="003A7D41" w:rsidRPr="004C1E6B" w:rsidRDefault="003A7D41" w:rsidP="0053180D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</w:pPr>
            <w:r w:rsidRPr="004C1E6B">
              <w:rPr>
                <w:rFonts w:ascii="Helvetica" w:eastAsia="Times New Roman" w:hAnsi="Helvetica" w:cs="Helvetica"/>
                <w:color w:val="2E2E2E"/>
                <w:sz w:val="22"/>
                <w:szCs w:val="22"/>
              </w:rPr>
              <w:t>9.0%</w:t>
            </w:r>
          </w:p>
        </w:tc>
      </w:tr>
    </w:tbl>
    <w:p w14:paraId="5759306B" w14:textId="77777777" w:rsidR="003A7D41" w:rsidRPr="008577CC" w:rsidRDefault="003A7D41" w:rsidP="003A7D41">
      <w:pPr>
        <w:spacing w:after="240"/>
        <w:rPr>
          <w:rFonts w:eastAsia="Times New Roman" w:cstheme="minorHAnsi"/>
          <w:color w:val="2E2E2E"/>
        </w:rPr>
      </w:pPr>
    </w:p>
    <w:p w14:paraId="3953FA7E" w14:textId="4006FB52" w:rsidR="003A7D41" w:rsidRPr="004C1E6B" w:rsidRDefault="004C1E6B" w:rsidP="004C72A7">
      <w:pPr>
        <w:spacing w:before="240" w:after="240"/>
        <w:rPr>
          <w:rFonts w:ascii="Helvetica" w:eastAsia="Times New Roman" w:hAnsi="Helvetica" w:cs="Helvetica"/>
          <w:color w:val="2E2E2E"/>
        </w:rPr>
      </w:pPr>
      <w:r w:rsidRPr="004C1E6B">
        <w:rPr>
          <w:rFonts w:ascii="Helvetica" w:hAnsi="Helvetica" w:cs="Helvetica"/>
          <w:color w:val="333333"/>
          <w:shd w:val="clear" w:color="auto" w:fill="FFFFFF"/>
        </w:rPr>
        <w:t xml:space="preserve">If you have any questions regarding ERS, please call (404) 350-6500 or go to the following link for the ERS website </w:t>
      </w:r>
      <w:r w:rsidRPr="004C1E6B">
        <w:rPr>
          <w:rFonts w:ascii="Helvetica" w:hAnsi="Helvetica" w:cs="Helvetica"/>
          <w:color w:val="0070C0"/>
          <w:shd w:val="clear" w:color="auto" w:fill="FFFFFF"/>
        </w:rPr>
        <w:t>at </w:t>
      </w:r>
      <w:hyperlink r:id="rId13" w:history="1">
        <w:r w:rsidRPr="004C1E6B">
          <w:rPr>
            <w:rStyle w:val="Hyperlink"/>
            <w:rFonts w:ascii="Helvetica" w:hAnsi="Helvetica" w:cs="Helvetica"/>
            <w:color w:val="0070C0"/>
            <w:shd w:val="clear" w:color="auto" w:fill="FFFFFF"/>
          </w:rPr>
          <w:t>http://www.ers.ga.gov</w:t>
        </w:r>
      </w:hyperlink>
      <w:r w:rsidRPr="004C1E6B">
        <w:rPr>
          <w:rFonts w:ascii="Helvetica" w:hAnsi="Helvetica" w:cs="Helvetica"/>
          <w:color w:val="333333"/>
          <w:shd w:val="clear" w:color="auto" w:fill="FFFFFF"/>
        </w:rPr>
        <w:t>.</w:t>
      </w:r>
      <w:r>
        <w:rPr>
          <w:rFonts w:ascii="Helvetica" w:hAnsi="Helvetica" w:cs="Helvetica"/>
          <w:color w:val="333333"/>
          <w:shd w:val="clear" w:color="auto" w:fill="FFFFFF"/>
        </w:rPr>
        <w:t xml:space="preserve">   </w:t>
      </w:r>
      <w:r w:rsidR="003A7D41" w:rsidRPr="004C1E6B">
        <w:rPr>
          <w:rFonts w:ascii="Helvetica" w:hAnsi="Helvetica" w:cs="Helvetica"/>
        </w:rPr>
        <w:t>If you have any</w:t>
      </w:r>
      <w:r w:rsidR="00291A91">
        <w:rPr>
          <w:rFonts w:ascii="Helvetica" w:hAnsi="Helvetica" w:cs="Helvetica"/>
        </w:rPr>
        <w:t xml:space="preserve"> </w:t>
      </w:r>
      <w:r w:rsidR="005440AD">
        <w:rPr>
          <w:rFonts w:ascii="Helvetica" w:hAnsi="Helvetica" w:cs="Helvetica"/>
        </w:rPr>
        <w:t xml:space="preserve">other </w:t>
      </w:r>
      <w:bookmarkStart w:id="1" w:name="_GoBack"/>
      <w:bookmarkEnd w:id="1"/>
      <w:r w:rsidR="003A7D41" w:rsidRPr="004C1E6B">
        <w:rPr>
          <w:rFonts w:ascii="Helvetica" w:hAnsi="Helvetica" w:cs="Helvetica"/>
        </w:rPr>
        <w:t xml:space="preserve">questions, please feel free to reach out to </w:t>
      </w:r>
      <w:r w:rsidRPr="004C1E6B">
        <w:rPr>
          <w:rFonts w:ascii="Helvetica" w:hAnsi="Helvetica" w:cs="Helvetica"/>
        </w:rPr>
        <w:t>Albany State University Benefits at 229-500-3071 or hrasu@asurams.edu.</w:t>
      </w:r>
    </w:p>
    <w:sectPr w:rsidR="003A7D41" w:rsidRPr="004C1E6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580AD" w14:textId="77777777" w:rsidR="004C72A7" w:rsidRDefault="004C72A7" w:rsidP="004C72A7">
      <w:pPr>
        <w:spacing w:after="0" w:line="240" w:lineRule="auto"/>
      </w:pPr>
      <w:r>
        <w:separator/>
      </w:r>
    </w:p>
  </w:endnote>
  <w:endnote w:type="continuationSeparator" w:id="0">
    <w:p w14:paraId="4941BAE1" w14:textId="77777777" w:rsidR="004C72A7" w:rsidRDefault="004C72A7" w:rsidP="004C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0AB9B" w14:textId="77777777" w:rsidR="004C72A7" w:rsidRDefault="004C7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D27F" w14:textId="77777777" w:rsidR="004C72A7" w:rsidRDefault="004C72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F02FD" w14:textId="77777777" w:rsidR="004C72A7" w:rsidRDefault="004C7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B779D" w14:textId="77777777" w:rsidR="004C72A7" w:rsidRDefault="004C72A7" w:rsidP="004C72A7">
      <w:pPr>
        <w:spacing w:after="0" w:line="240" w:lineRule="auto"/>
      </w:pPr>
      <w:r>
        <w:separator/>
      </w:r>
    </w:p>
  </w:footnote>
  <w:footnote w:type="continuationSeparator" w:id="0">
    <w:p w14:paraId="6F9F46F9" w14:textId="77777777" w:rsidR="004C72A7" w:rsidRDefault="004C72A7" w:rsidP="004C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2617D" w14:textId="77777777" w:rsidR="004C72A7" w:rsidRDefault="004C7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74E57" w14:textId="04F5FF16" w:rsidR="004C72A7" w:rsidRDefault="004C72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7EC6" w14:textId="77777777" w:rsidR="004C72A7" w:rsidRDefault="004C7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3A94"/>
    <w:multiLevelType w:val="hybridMultilevel"/>
    <w:tmpl w:val="FA96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099A"/>
    <w:multiLevelType w:val="hybridMultilevel"/>
    <w:tmpl w:val="7174E0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43596"/>
    <w:multiLevelType w:val="hybridMultilevel"/>
    <w:tmpl w:val="F850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C0304"/>
    <w:multiLevelType w:val="hybridMultilevel"/>
    <w:tmpl w:val="10087B4A"/>
    <w:lvl w:ilvl="0" w:tplc="06C059C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179C1"/>
    <w:multiLevelType w:val="hybridMultilevel"/>
    <w:tmpl w:val="7EB0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C2D8F"/>
    <w:multiLevelType w:val="hybridMultilevel"/>
    <w:tmpl w:val="08D0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B4484"/>
    <w:multiLevelType w:val="hybridMultilevel"/>
    <w:tmpl w:val="94EA571C"/>
    <w:lvl w:ilvl="0" w:tplc="3AE23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60781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D71A6"/>
    <w:multiLevelType w:val="hybridMultilevel"/>
    <w:tmpl w:val="8524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91"/>
    <w:rsid w:val="0004797F"/>
    <w:rsid w:val="00092A26"/>
    <w:rsid w:val="000E6312"/>
    <w:rsid w:val="000F44FE"/>
    <w:rsid w:val="00126D47"/>
    <w:rsid w:val="001430BA"/>
    <w:rsid w:val="002202BE"/>
    <w:rsid w:val="00235A46"/>
    <w:rsid w:val="00291A91"/>
    <w:rsid w:val="002D61A3"/>
    <w:rsid w:val="00340CE8"/>
    <w:rsid w:val="00394AF9"/>
    <w:rsid w:val="003A7D41"/>
    <w:rsid w:val="004022FD"/>
    <w:rsid w:val="00407461"/>
    <w:rsid w:val="00413412"/>
    <w:rsid w:val="00442F5B"/>
    <w:rsid w:val="00457591"/>
    <w:rsid w:val="004C1E6B"/>
    <w:rsid w:val="004C72A7"/>
    <w:rsid w:val="005010E5"/>
    <w:rsid w:val="0052219A"/>
    <w:rsid w:val="005440AD"/>
    <w:rsid w:val="005504E3"/>
    <w:rsid w:val="00564EB5"/>
    <w:rsid w:val="00573FF6"/>
    <w:rsid w:val="0058583C"/>
    <w:rsid w:val="00595871"/>
    <w:rsid w:val="005C57CF"/>
    <w:rsid w:val="005E4C40"/>
    <w:rsid w:val="006052B2"/>
    <w:rsid w:val="006305FC"/>
    <w:rsid w:val="006A178A"/>
    <w:rsid w:val="006C7AF0"/>
    <w:rsid w:val="00701360"/>
    <w:rsid w:val="007E31C7"/>
    <w:rsid w:val="00804D73"/>
    <w:rsid w:val="008205DA"/>
    <w:rsid w:val="00834E58"/>
    <w:rsid w:val="00851C41"/>
    <w:rsid w:val="008577CC"/>
    <w:rsid w:val="008E3DF5"/>
    <w:rsid w:val="00941300"/>
    <w:rsid w:val="009C37AC"/>
    <w:rsid w:val="00A960A7"/>
    <w:rsid w:val="00AB7B03"/>
    <w:rsid w:val="00B12279"/>
    <w:rsid w:val="00B23CE1"/>
    <w:rsid w:val="00B6331D"/>
    <w:rsid w:val="00BD2604"/>
    <w:rsid w:val="00C3073F"/>
    <w:rsid w:val="00CC7A19"/>
    <w:rsid w:val="00CD2227"/>
    <w:rsid w:val="00CD539E"/>
    <w:rsid w:val="00D66EBB"/>
    <w:rsid w:val="00E96F50"/>
    <w:rsid w:val="00EB3D9C"/>
    <w:rsid w:val="00EC205C"/>
    <w:rsid w:val="00EC52AA"/>
    <w:rsid w:val="00FB7BAB"/>
    <w:rsid w:val="00FE5A07"/>
    <w:rsid w:val="00FF3826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581882"/>
  <w15:chartTrackingRefBased/>
  <w15:docId w15:val="{FEBAC4DD-2BE9-48A1-A4F8-5114CD60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D47"/>
    <w:pPr>
      <w:keepNext/>
      <w:spacing w:after="0"/>
      <w:jc w:val="both"/>
      <w:outlineLvl w:val="0"/>
    </w:pPr>
    <w:rPr>
      <w:rFonts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59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57591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rsid w:val="00457591"/>
    <w:pPr>
      <w:spacing w:after="0" w:line="240" w:lineRule="auto"/>
    </w:pPr>
    <w:rPr>
      <w:rFonts w:ascii="Lucida Grande" w:eastAsia="Times" w:hAnsi="Lucida Grande" w:cs="Times New Roman"/>
      <w:color w:val="000000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457591"/>
    <w:rPr>
      <w:rFonts w:ascii="Lucida Grande" w:eastAsia="Times" w:hAnsi="Lucida Grande" w:cs="Times New Roman"/>
      <w:color w:val="000000"/>
      <w:sz w:val="26"/>
      <w:szCs w:val="20"/>
    </w:rPr>
  </w:style>
  <w:style w:type="table" w:styleId="TableGrid">
    <w:name w:val="Table Grid"/>
    <w:basedOn w:val="TableNormal"/>
    <w:uiPriority w:val="59"/>
    <w:rsid w:val="00457591"/>
    <w:pPr>
      <w:spacing w:after="0" w:line="240" w:lineRule="auto"/>
    </w:pPr>
    <w:rPr>
      <w:rFonts w:ascii="Courier" w:eastAsia="Times" w:hAnsi="Courie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26D47"/>
    <w:rPr>
      <w:rFonts w:cstheme="minorHAnsi"/>
      <w:b/>
    </w:rPr>
  </w:style>
  <w:style w:type="paragraph" w:styleId="BodyText2">
    <w:name w:val="Body Text 2"/>
    <w:basedOn w:val="Normal"/>
    <w:link w:val="BodyText2Char"/>
    <w:uiPriority w:val="99"/>
    <w:unhideWhenUsed/>
    <w:rsid w:val="00126D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26D47"/>
  </w:style>
  <w:style w:type="character" w:styleId="FollowedHyperlink">
    <w:name w:val="FollowedHyperlink"/>
    <w:basedOn w:val="DefaultParagraphFont"/>
    <w:uiPriority w:val="99"/>
    <w:semiHidden/>
    <w:unhideWhenUsed/>
    <w:rsid w:val="00235A46"/>
    <w:rPr>
      <w:color w:val="954F72" w:themeColor="followedHyperlink"/>
      <w:u w:val="single"/>
    </w:rPr>
  </w:style>
  <w:style w:type="table" w:styleId="PlainTable1">
    <w:name w:val="Plain Table 1"/>
    <w:basedOn w:val="TableNormal"/>
    <w:uiPriority w:val="99"/>
    <w:rsid w:val="003A7D41"/>
    <w:pPr>
      <w:spacing w:after="0" w:line="240" w:lineRule="auto"/>
    </w:pPr>
    <w:rPr>
      <w:rFonts w:ascii="Courier" w:eastAsia="Times" w:hAnsi="Courier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052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7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2A7"/>
  </w:style>
  <w:style w:type="paragraph" w:styleId="Footer">
    <w:name w:val="footer"/>
    <w:basedOn w:val="Normal"/>
    <w:link w:val="FooterChar"/>
    <w:uiPriority w:val="99"/>
    <w:unhideWhenUsed/>
    <w:rsid w:val="004C7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2A7"/>
  </w:style>
  <w:style w:type="character" w:customStyle="1" w:styleId="Heading2Char">
    <w:name w:val="Heading 2 Char"/>
    <w:basedOn w:val="DefaultParagraphFont"/>
    <w:link w:val="Heading2"/>
    <w:uiPriority w:val="9"/>
    <w:semiHidden/>
    <w:rsid w:val="00220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220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s.ga.gov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enefits.usg.edu/retirement-and-savings-plan/retirement-plans-overvie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sga.com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benefits.usg.edu/retirement-and-savings-plan/financial-counseling-and-resources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d9ee0c-44c7-4a68-ace8-791f05d6aa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B8B78A03B8E4FB513D6A76B8696DB" ma:contentTypeVersion="15" ma:contentTypeDescription="Create a new document." ma:contentTypeScope="" ma:versionID="c9b6ca26eb7b2f5178dfe48a871cf768">
  <xsd:schema xmlns:xsd="http://www.w3.org/2001/XMLSchema" xmlns:xs="http://www.w3.org/2001/XMLSchema" xmlns:p="http://schemas.microsoft.com/office/2006/metadata/properties" xmlns:ns3="f6d9ee0c-44c7-4a68-ace8-791f05d6aaf8" xmlns:ns4="f7231ccb-7f1b-4cff-be94-78c53be1ebf4" targetNamespace="http://schemas.microsoft.com/office/2006/metadata/properties" ma:root="true" ma:fieldsID="315edd47c0119c2944360745d860230b" ns3:_="" ns4:_="">
    <xsd:import namespace="f6d9ee0c-44c7-4a68-ace8-791f05d6aaf8"/>
    <xsd:import namespace="f7231ccb-7f1b-4cff-be94-78c53be1eb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9ee0c-44c7-4a68-ace8-791f05d6a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31ccb-7f1b-4cff-be94-78c53be1e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59B78-9C99-4085-9EBB-162D2557B0F4}">
  <ds:schemaRefs>
    <ds:schemaRef ds:uri="http://schemas.microsoft.com/office/2006/metadata/properties"/>
    <ds:schemaRef ds:uri="f6d9ee0c-44c7-4a68-ace8-791f05d6aa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231ccb-7f1b-4cff-be94-78c53be1ebf4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F546F9-8F7A-4787-B508-F5CF3DFC8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63F40-9516-4195-8DDE-692509E76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9ee0c-44c7-4a68-ace8-791f05d6aaf8"/>
    <ds:schemaRef ds:uri="f7231ccb-7f1b-4cff-be94-78c53be1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Charita Shepherd Cobb</dc:creator>
  <cp:keywords/>
  <dc:description/>
  <cp:lastModifiedBy>Mathis-Caldwell, Denise</cp:lastModifiedBy>
  <cp:revision>12</cp:revision>
  <dcterms:created xsi:type="dcterms:W3CDTF">2024-01-30T21:41:00Z</dcterms:created>
  <dcterms:modified xsi:type="dcterms:W3CDTF">2024-03-05T14:14:00Z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0x01010001EB8B78A03B8E4FB513D6A76B8696DB</vt:lpwstr>
  </property>
</Properties>
</file>